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rPr>
          <w:rFonts w:hint="eastAsia" w:ascii="黑体" w:hAnsi="黑体" w:eastAsia="黑体" w:cs="黑体"/>
          <w:sz w:val="52"/>
          <w:szCs w:val="52"/>
          <w:lang w:val="en-US" w:eastAsia="zh-CN"/>
        </w:rPr>
      </w:pPr>
      <w:r>
        <w:rPr>
          <w:rFonts w:hint="eastAsia" w:ascii="黑体" w:hAnsi="黑体" w:eastAsia="黑体" w:cs="黑体"/>
          <w:sz w:val="52"/>
          <w:szCs w:val="52"/>
          <w:lang w:val="en-US" w:eastAsia="zh-CN"/>
        </w:rPr>
        <w:t>安阳市第七人民医院</w:t>
      </w:r>
    </w:p>
    <w:p>
      <w:pPr>
        <w:jc w:val="center"/>
        <w:rPr>
          <w:rFonts w:hint="eastAsia" w:ascii="黑体" w:hAnsi="黑体" w:eastAsia="黑体" w:cs="黑体"/>
          <w:sz w:val="52"/>
          <w:szCs w:val="52"/>
        </w:rPr>
      </w:pPr>
      <w:r>
        <w:rPr>
          <w:rFonts w:hint="eastAsia" w:ascii="黑体" w:hAnsi="黑体" w:eastAsia="黑体" w:cs="黑体"/>
          <w:sz w:val="52"/>
          <w:szCs w:val="52"/>
        </w:rPr>
        <w:t>20</w:t>
      </w:r>
      <w:r>
        <w:rPr>
          <w:rFonts w:ascii="黑体" w:hAnsi="黑体" w:eastAsia="黑体" w:cs="黑体"/>
          <w:sz w:val="52"/>
          <w:szCs w:val="52"/>
        </w:rPr>
        <w:t>21</w:t>
      </w:r>
      <w:r>
        <w:rPr>
          <w:rFonts w:hint="eastAsia" w:ascii="黑体" w:hAnsi="黑体" w:eastAsia="黑体" w:cs="黑体"/>
          <w:sz w:val="52"/>
          <w:szCs w:val="52"/>
        </w:rPr>
        <w:t>年度部门决算</w:t>
      </w:r>
    </w:p>
    <w:p>
      <w:pPr>
        <w:jc w:val="center"/>
        <w:rPr>
          <w:rFonts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二〇二二年九月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w:t>
      </w:r>
      <w:r>
        <w:rPr>
          <w:rFonts w:hint="eastAsia" w:ascii="黑体" w:hAnsi="黑体" w:eastAsia="黑体" w:cs="黑体"/>
          <w:sz w:val="32"/>
          <w:szCs w:val="32"/>
          <w:lang w:val="en-US" w:eastAsia="zh-CN"/>
        </w:rPr>
        <w:t>安阳市第七人民医院</w:t>
      </w:r>
      <w:r>
        <w:rPr>
          <w:rFonts w:hint="eastAsia" w:ascii="黑体" w:hAnsi="黑体" w:eastAsia="黑体" w:cs="黑体"/>
          <w:sz w:val="32"/>
          <w:szCs w:val="32"/>
        </w:rPr>
        <w:t>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2021年度部门决算表</w:t>
      </w:r>
    </w:p>
    <w:p>
      <w:pPr>
        <w:ind w:firstLine="640" w:firstLineChars="200"/>
        <w:jc w:val="left"/>
        <w:rPr>
          <w:rFonts w:hint="eastAsia" w:ascii="宋体" w:hAnsi="宋体" w:cs="黑体"/>
          <w:sz w:val="32"/>
          <w:szCs w:val="32"/>
        </w:rPr>
      </w:pPr>
      <w:r>
        <w:rPr>
          <w:rFonts w:hint="eastAsia" w:ascii="宋体" w:hAnsi="宋体" w:cs="黑体"/>
          <w:sz w:val="32"/>
          <w:szCs w:val="32"/>
        </w:rPr>
        <w:t>一、收入支出决算总表</w:t>
      </w:r>
    </w:p>
    <w:p>
      <w:pPr>
        <w:ind w:firstLine="640" w:firstLineChars="200"/>
        <w:jc w:val="left"/>
        <w:rPr>
          <w:rFonts w:hint="eastAsia" w:ascii="宋体" w:hAnsi="宋体" w:cs="黑体"/>
          <w:sz w:val="32"/>
          <w:szCs w:val="32"/>
        </w:rPr>
      </w:pPr>
      <w:r>
        <w:rPr>
          <w:rFonts w:hint="eastAsia" w:ascii="宋体" w:hAnsi="宋体" w:cs="黑体"/>
          <w:sz w:val="32"/>
          <w:szCs w:val="32"/>
        </w:rPr>
        <w:t>二、收入决算表</w:t>
      </w:r>
    </w:p>
    <w:p>
      <w:pPr>
        <w:ind w:firstLine="640" w:firstLineChars="200"/>
        <w:jc w:val="left"/>
        <w:rPr>
          <w:rFonts w:hint="eastAsia" w:ascii="宋体" w:hAnsi="宋体" w:cs="黑体"/>
          <w:sz w:val="32"/>
          <w:szCs w:val="32"/>
        </w:rPr>
      </w:pPr>
      <w:r>
        <w:rPr>
          <w:rFonts w:hint="eastAsia" w:ascii="宋体" w:hAnsi="宋体" w:cs="黑体"/>
          <w:sz w:val="32"/>
          <w:szCs w:val="32"/>
        </w:rPr>
        <w:t>三、支出决算表</w:t>
      </w:r>
    </w:p>
    <w:p>
      <w:pPr>
        <w:ind w:firstLine="640" w:firstLineChars="200"/>
        <w:jc w:val="left"/>
        <w:rPr>
          <w:rFonts w:ascii="宋体" w:hAnsi="宋体" w:cs="黑体"/>
          <w:sz w:val="32"/>
          <w:szCs w:val="32"/>
        </w:rPr>
      </w:pPr>
      <w:r>
        <w:rPr>
          <w:rFonts w:hint="eastAsia" w:ascii="宋体" w:hAnsi="宋体" w:cs="黑体"/>
          <w:sz w:val="32"/>
          <w:szCs w:val="32"/>
        </w:rPr>
        <w:t>四、财政拨款收入支出决算总表</w:t>
      </w:r>
    </w:p>
    <w:p>
      <w:pPr>
        <w:ind w:firstLine="640" w:firstLineChars="200"/>
        <w:jc w:val="left"/>
        <w:rPr>
          <w:rFonts w:hint="eastAsia" w:ascii="宋体" w:hAnsi="宋体" w:cs="黑体"/>
          <w:sz w:val="32"/>
          <w:szCs w:val="32"/>
        </w:rPr>
      </w:pPr>
      <w:r>
        <w:rPr>
          <w:rFonts w:hint="eastAsia" w:ascii="宋体" w:hAnsi="宋体" w:cs="黑体"/>
          <w:sz w:val="32"/>
          <w:szCs w:val="32"/>
        </w:rPr>
        <w:t>五、一般公共预算财政拨款支出决算表</w:t>
      </w:r>
    </w:p>
    <w:p>
      <w:pPr>
        <w:ind w:firstLine="640" w:firstLineChars="200"/>
        <w:jc w:val="left"/>
        <w:rPr>
          <w:rFonts w:ascii="宋体" w:hAnsi="宋体" w:cs="黑体"/>
          <w:sz w:val="32"/>
          <w:szCs w:val="32"/>
        </w:rPr>
      </w:pPr>
      <w:r>
        <w:rPr>
          <w:rFonts w:hint="eastAsia" w:ascii="宋体" w:hAnsi="宋体" w:cs="黑体"/>
          <w:sz w:val="32"/>
          <w:szCs w:val="32"/>
        </w:rPr>
        <w:t>六、一般公共预算财政拨款基本支出决算明细表</w:t>
      </w:r>
    </w:p>
    <w:p>
      <w:pPr>
        <w:ind w:firstLine="640" w:firstLineChars="200"/>
        <w:jc w:val="left"/>
        <w:rPr>
          <w:rFonts w:hint="eastAsia" w:ascii="宋体" w:hAnsi="宋体" w:cs="黑体"/>
          <w:sz w:val="32"/>
          <w:szCs w:val="32"/>
        </w:rPr>
      </w:pPr>
      <w:r>
        <w:rPr>
          <w:rFonts w:hint="eastAsia" w:ascii="宋体" w:hAnsi="宋体" w:cs="黑体"/>
          <w:sz w:val="32"/>
          <w:szCs w:val="32"/>
        </w:rPr>
        <w:t>七、一般公共预算财政拨款“三公”经费支出决算表</w:t>
      </w:r>
    </w:p>
    <w:p>
      <w:pPr>
        <w:ind w:firstLine="640" w:firstLineChars="200"/>
        <w:jc w:val="left"/>
        <w:rPr>
          <w:rFonts w:hint="eastAsia" w:ascii="宋体" w:hAnsi="宋体" w:cs="黑体"/>
          <w:sz w:val="32"/>
          <w:szCs w:val="32"/>
        </w:rPr>
      </w:pPr>
      <w:r>
        <w:rPr>
          <w:rFonts w:hint="eastAsia" w:ascii="宋体" w:hAnsi="宋体" w:cs="黑体"/>
          <w:sz w:val="32"/>
          <w:szCs w:val="32"/>
        </w:rPr>
        <w:t>八、政府性基金预算财政拨款收入支出决算表</w:t>
      </w:r>
    </w:p>
    <w:p>
      <w:pPr>
        <w:ind w:firstLine="640" w:firstLineChars="200"/>
        <w:jc w:val="left"/>
        <w:rPr>
          <w:rFonts w:hint="eastAsia" w:ascii="宋体" w:hAnsi="宋体" w:cs="黑体"/>
          <w:sz w:val="32"/>
          <w:szCs w:val="32"/>
        </w:rPr>
      </w:pPr>
      <w:r>
        <w:rPr>
          <w:rFonts w:hint="eastAsia" w:ascii="宋体" w:hAnsi="宋体" w:cs="黑体"/>
          <w:sz w:val="32"/>
          <w:szCs w:val="32"/>
        </w:rPr>
        <w:t>九、安阳市级财政预算项目支出绩效评价自评表</w:t>
      </w:r>
    </w:p>
    <w:p>
      <w:pPr>
        <w:jc w:val="left"/>
        <w:rPr>
          <w:rFonts w:hint="eastAsia" w:ascii="黑体" w:hAnsi="黑体" w:eastAsia="黑体" w:cs="黑体"/>
          <w:sz w:val="32"/>
          <w:szCs w:val="32"/>
        </w:rPr>
      </w:pPr>
      <w:r>
        <w:rPr>
          <w:rFonts w:hint="eastAsia" w:ascii="黑体" w:hAnsi="黑体" w:eastAsia="黑体" w:cs="黑体"/>
          <w:sz w:val="32"/>
          <w:szCs w:val="32"/>
        </w:rPr>
        <w:t>第三部分　</w:t>
      </w:r>
      <w:r>
        <w:rPr>
          <w:rFonts w:ascii="黑体" w:hAnsi="黑体" w:eastAsia="黑体" w:cs="黑体"/>
          <w:sz w:val="32"/>
          <w:szCs w:val="32"/>
        </w:rPr>
        <w:t>2021</w:t>
      </w:r>
      <w:r>
        <w:rPr>
          <w:rFonts w:hint="eastAsia" w:ascii="黑体" w:hAnsi="黑体" w:eastAsia="黑体" w:cs="黑体"/>
          <w:sz w:val="32"/>
          <w:szCs w:val="32"/>
        </w:rPr>
        <w:t>年度</w:t>
      </w:r>
      <w:r>
        <w:rPr>
          <w:rFonts w:ascii="黑体" w:hAnsi="黑体" w:eastAsia="黑体" w:cs="黑体"/>
          <w:sz w:val="32"/>
          <w:szCs w:val="32"/>
        </w:rPr>
        <w:t>部门</w:t>
      </w:r>
      <w:r>
        <w:rPr>
          <w:rFonts w:hint="eastAsia" w:ascii="黑体" w:hAnsi="黑体" w:eastAsia="黑体" w:cs="黑体"/>
          <w:sz w:val="32"/>
          <w:szCs w:val="32"/>
        </w:rPr>
        <w:t>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二、收入决算情况说明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三、支出决算情况说明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九、机关运行经费支出情况说明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十一、国有资产占用情况说明</w:t>
      </w:r>
    </w:p>
    <w:p>
      <w:pPr>
        <w:ind w:firstLine="640" w:firstLineChars="200"/>
        <w:jc w:val="left"/>
        <w:rPr>
          <w:rFonts w:hint="eastAsia" w:ascii="宋体" w:hAnsi="宋体" w:cs="宋体"/>
          <w:sz w:val="32"/>
          <w:szCs w:val="32"/>
        </w:rPr>
      </w:pPr>
      <w:r>
        <w:rPr>
          <w:rFonts w:hint="eastAsia" w:ascii="宋体" w:hAnsi="宋体" w:cs="宋体"/>
          <w:sz w:val="32"/>
          <w:szCs w:val="32"/>
        </w:rPr>
        <w:t>十二、预算绩效情况说明</w:t>
      </w:r>
    </w:p>
    <w:p>
      <w:pPr>
        <w:jc w:val="left"/>
        <w:rPr>
          <w:rFonts w:hint="eastAsia" w:ascii="黑体" w:hAnsi="黑体" w:eastAsia="黑体" w:cs="黑体"/>
          <w:sz w:val="32"/>
          <w:szCs w:val="32"/>
        </w:rPr>
      </w:pPr>
      <w:r>
        <w:rPr>
          <w:rFonts w:hint="eastAsia" w:ascii="黑体" w:hAnsi="黑体" w:eastAsia="黑体" w:cs="黑体"/>
          <w:sz w:val="32"/>
          <w:szCs w:val="32"/>
        </w:rPr>
        <w:t>第四部分　　名词解释</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rPr>
          <w:rFonts w:hint="eastAsia" w:ascii="黑体" w:hAnsi="宋体" w:eastAsia="黑体" w:cs="宋体"/>
          <w:kern w:val="0"/>
          <w:sz w:val="28"/>
          <w:szCs w:val="28"/>
        </w:rPr>
      </w:pPr>
      <w:r>
        <w:rPr>
          <w:rFonts w:hint="eastAsia" w:ascii="黑体" w:hAnsi="黑体" w:eastAsia="黑体" w:cs="黑体"/>
          <w:sz w:val="48"/>
          <w:szCs w:val="48"/>
        </w:rPr>
        <w:t xml:space="preserve">第一部分  </w:t>
      </w:r>
      <w:r>
        <w:rPr>
          <w:rFonts w:hint="eastAsia" w:ascii="黑体" w:hAnsi="黑体" w:eastAsia="黑体" w:cs="黑体"/>
          <w:sz w:val="48"/>
          <w:szCs w:val="48"/>
          <w:lang w:val="en-US" w:eastAsia="zh-CN"/>
        </w:rPr>
        <w:t>安阳市第七人民医院</w:t>
      </w:r>
      <w:r>
        <w:rPr>
          <w:rFonts w:hint="eastAsia" w:ascii="黑体" w:hAnsi="黑体" w:eastAsia="黑体" w:cs="黑体"/>
          <w:sz w:val="48"/>
          <w:szCs w:val="48"/>
        </w:rPr>
        <w:t>概况</w:t>
      </w: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一、部门</w:t>
      </w:r>
      <w:r>
        <w:rPr>
          <w:rFonts w:hint="eastAsia" w:ascii="黑体" w:hAnsi="黑体" w:eastAsia="黑体" w:cs="黑体"/>
          <w:bCs/>
          <w:sz w:val="32"/>
          <w:szCs w:val="32"/>
        </w:rPr>
        <w:t>职责</w:t>
      </w:r>
    </w:p>
    <w:p>
      <w:pPr>
        <w:pStyle w:val="5"/>
        <w:keepNext w:val="0"/>
        <w:keepLines w:val="0"/>
        <w:widowControl/>
        <w:suppressLineNumbers w:val="0"/>
        <w:shd w:val="clear" w:color="auto" w:fill="FFFFFF"/>
        <w:spacing w:before="0" w:beforeAutospacing="0" w:after="0" w:afterAutospacing="0" w:line="336" w:lineRule="atLeast"/>
        <w:ind w:left="0" w:firstLine="516"/>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安阳精神卫生医院由安阳中医药学校附属医院和铁路医院于2013年5月合并成立，属中央投资的精神卫生防治体系医院，市政府的重点民生工程。医院新建病房楼座落于铁西路北段39号（立交桥北100米路东），总建筑面积2.3万平方米，设计住院床位508张，建筑12层，医院新病房楼于2014年9月28日向社会病患开放接诊，成为豫北一流的精神专科医院，为我市精神疾病患者带来福音。同时医院大专科强综合的模式，原有特色专科中医内科、外科、儿科、妇科、肛肠、骨伤科、疼痛科等30余个临床科室也热忱为我市广大患者服务。市精神卫生医院是河南省精神卫生医疗联合体医院，常年与河南省精神病医院技术合作，打造了一支高素质的精英医疗团队，确保专业技术始终处于精神学科医学前沿。省精神病医院专家常年坐诊、查房、讲课、疑难疾病讨论会诊，为建立我省一流的精神疾病专科医院夯实基础。医院精神专科是本院的重点及特色科室，技术力量雄厚，病房环境优美，拥有全市先进的医疗设备如睡眠测量仪、脑涨落图、经颅磁治疗仪、精神压力分析仪、无抽搐电休克仪、眼动检测仪、脑电图等。该科主要收治精神分裂症、双相情感障碍、抑郁症、焦虑症、强迫症、失眠症、应激障碍、躯体形式障碍、各种躯体疾病伴发的精神障碍，以及酒精等精神活性物质所致的精神障碍患者。医院在传统的药物治疗、心理治疗及物理治疗的基础上，采用一体化治疗模式，即医疗、护理、康复训练融为一体的整体医疗模式，为患者提供全病程规范化治疗。该治疗模式不仅能很好的控制患者的精神症状，而且能大限度的改善患者的各项社会功能（交往、学习和工作能力）。医院专业的医疗团队，以及资深专家教授的临床诊治，将确保患者在短的时间内康复，远离精神疾病的困扰。医院目前是安阳城镇职工基本医疗保险定点医院，安阳城镇居民医疗保险定点医院，安阳新型农村合作医疗定点医院、安阳铁路医保定点医院等。新病房楼启用后，这座环境优美舒适、设施功能完善的新医院可解决我市没有市级精神病专科医院的历史，也有效缓解我市铁路以西群众到市区看病就医路途远的现状。</w:t>
      </w:r>
    </w:p>
    <w:p>
      <w:pPr>
        <w:spacing w:line="600" w:lineRule="exact"/>
        <w:ind w:firstLine="640" w:firstLineChars="200"/>
        <w:rPr>
          <w:rFonts w:hint="eastAsia" w:ascii="仿宋_GB2312" w:hAnsi="宋体" w:eastAsia="仿宋_GB2312" w:cs="宋体"/>
          <w:kern w:val="0"/>
          <w:sz w:val="32"/>
          <w:szCs w:val="32"/>
        </w:rPr>
      </w:pP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二、机构设置</w:t>
      </w:r>
    </w:p>
    <w:p>
      <w:pPr>
        <w:widowControl/>
        <w:ind w:firstLine="640" w:firstLineChars="200"/>
        <w:jc w:val="left"/>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开设的科室有：精神科、内科、妇科、儿科、外科、针灸科、肛肠科、骨伤科、皮肤科、口腔科、心理咨询科。</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第二部分  2021年度部门决算表</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sectPr>
          <w:footerReference r:id="rId9" w:type="default"/>
          <w:footerReference r:id="rId10" w:type="even"/>
          <w:pgSz w:w="11906" w:h="16838"/>
          <w:pgMar w:top="1440" w:right="1800" w:bottom="1440" w:left="1800" w:header="720" w:footer="720" w:gutter="0"/>
          <w:pgNumType w:fmt="numberInDash"/>
          <w:cols w:space="720" w:num="1"/>
          <w:docGrid w:type="lines" w:linePitch="312" w:charSpace="0"/>
        </w:sectPr>
      </w:pPr>
    </w:p>
    <w:tbl>
      <w:tblPr>
        <w:tblStyle w:val="6"/>
        <w:tblW w:w="0" w:type="auto"/>
        <w:tblInd w:w="0" w:type="dxa"/>
        <w:tblLayout w:type="fixed"/>
        <w:tblCellMar>
          <w:top w:w="0" w:type="dxa"/>
          <w:left w:w="0" w:type="dxa"/>
          <w:bottom w:w="0" w:type="dxa"/>
          <w:right w:w="0" w:type="dxa"/>
        </w:tblCellMar>
      </w:tblPr>
      <w:tblGrid>
        <w:gridCol w:w="4279"/>
        <w:gridCol w:w="825"/>
        <w:gridCol w:w="1764"/>
        <w:gridCol w:w="4671"/>
        <w:gridCol w:w="750"/>
        <w:gridCol w:w="1699"/>
      </w:tblGrid>
      <w:tr>
        <w:tblPrEx>
          <w:tblCellMar>
            <w:top w:w="0" w:type="dxa"/>
            <w:left w:w="0" w:type="dxa"/>
            <w:bottom w:w="0" w:type="dxa"/>
            <w:right w:w="0" w:type="dxa"/>
          </w:tblCellMar>
        </w:tblPrEx>
        <w:trPr>
          <w:trHeight w:val="360" w:hRule="atLeast"/>
        </w:trPr>
        <w:tc>
          <w:tcPr>
            <w:tcW w:w="13988"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收入支出决算总表</w:t>
            </w:r>
          </w:p>
        </w:tc>
      </w:tr>
      <w:tr>
        <w:tblPrEx>
          <w:tblCellMar>
            <w:top w:w="0" w:type="dxa"/>
            <w:left w:w="0" w:type="dxa"/>
            <w:bottom w:w="0" w:type="dxa"/>
            <w:right w:w="0" w:type="dxa"/>
          </w:tblCellMar>
        </w:tblPrEx>
        <w:trPr>
          <w:trHeight w:val="199" w:hRule="atLeast"/>
        </w:trPr>
        <w:tc>
          <w:tcPr>
            <w:tcW w:w="427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699"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公开01表</w:t>
            </w:r>
          </w:p>
        </w:tc>
      </w:tr>
      <w:tr>
        <w:tblPrEx>
          <w:tblCellMar>
            <w:top w:w="0" w:type="dxa"/>
            <w:left w:w="0" w:type="dxa"/>
            <w:bottom w:w="0" w:type="dxa"/>
            <w:right w:w="0" w:type="dxa"/>
          </w:tblCellMar>
        </w:tblPrEx>
        <w:trPr>
          <w:trHeight w:val="300" w:hRule="atLeast"/>
        </w:trPr>
        <w:tc>
          <w:tcPr>
            <w:tcW w:w="4279"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bidi="ar"/>
              </w:rPr>
              <w:t>部门：</w:t>
            </w:r>
            <w:r>
              <w:rPr>
                <w:rFonts w:hint="eastAsia" w:ascii="宋体" w:hAnsi="宋体" w:cs="宋体"/>
                <w:color w:val="000000"/>
                <w:kern w:val="0"/>
                <w:sz w:val="20"/>
                <w:szCs w:val="20"/>
                <w:lang w:val="en-US" w:eastAsia="zh-CN" w:bidi="ar"/>
              </w:rPr>
              <w:t>安阳市第七人民医院</w:t>
            </w: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699"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439" w:hRule="atLeast"/>
        </w:trPr>
        <w:tc>
          <w:tcPr>
            <w:tcW w:w="6868"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收入</w:t>
            </w:r>
          </w:p>
        </w:tc>
        <w:tc>
          <w:tcPr>
            <w:tcW w:w="7120" w:type="dxa"/>
            <w:gridSpan w:val="3"/>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支出</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行次</w:t>
            </w: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    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    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一、一般公共预算财政拨款收入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443.04</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14</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二、政府性基金</w:t>
            </w:r>
            <w:r>
              <w:rPr>
                <w:rFonts w:ascii="宋体" w:hAnsi="宋体" w:cs="宋体"/>
                <w:color w:val="000000"/>
                <w:kern w:val="0"/>
                <w:sz w:val="20"/>
                <w:szCs w:val="20"/>
                <w:lang w:bidi="ar"/>
              </w:rPr>
              <w:t>预算财政拨款</w:t>
            </w:r>
            <w:r>
              <w:rPr>
                <w:rFonts w:hint="eastAsia" w:ascii="宋体" w:hAnsi="宋体" w:cs="宋体"/>
                <w:color w:val="000000"/>
                <w:kern w:val="0"/>
                <w:sz w:val="20"/>
                <w:szCs w:val="20"/>
                <w:lang w:bidi="ar"/>
              </w:rPr>
              <w:t>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二、外交支出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15</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三、国有资本</w:t>
            </w:r>
            <w:r>
              <w:rPr>
                <w:rFonts w:ascii="宋体" w:hAnsi="宋体" w:cs="宋体"/>
                <w:color w:val="000000"/>
                <w:kern w:val="0"/>
                <w:sz w:val="20"/>
                <w:szCs w:val="20"/>
                <w:lang w:bidi="ar"/>
              </w:rPr>
              <w:t>经营预算财政拨款</w:t>
            </w:r>
            <w:r>
              <w:rPr>
                <w:rFonts w:hint="eastAsia" w:ascii="宋体" w:hAnsi="宋体" w:cs="宋体"/>
                <w:color w:val="000000"/>
                <w:kern w:val="0"/>
                <w:sz w:val="20"/>
                <w:szCs w:val="20"/>
                <w:lang w:bidi="ar"/>
              </w:rPr>
              <w:t>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三、国防支出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16</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四、上级补助收入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四、公共安全支出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五、事业收入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3901.11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五、教育支出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17</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六、经营收入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六、科学技术支出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七、附属单位上缴收入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七、卫生健康支出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18</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4686.88</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八、其他收入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20.71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19</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21</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4364.86</w:t>
            </w: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本年支出合计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22</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default" w:ascii="宋体" w:hAnsi="宋体" w:eastAsia="宋体" w:cs="宋体"/>
                <w:b/>
                <w:color w:val="000000"/>
                <w:sz w:val="20"/>
                <w:szCs w:val="20"/>
                <w:lang w:val="en-US" w:eastAsia="zh-CN"/>
              </w:rPr>
            </w:pPr>
            <w:r>
              <w:rPr>
                <w:rFonts w:hint="eastAsia" w:ascii="宋体" w:hAnsi="宋体" w:cs="宋体"/>
                <w:b/>
                <w:color w:val="000000"/>
                <w:sz w:val="20"/>
                <w:szCs w:val="20"/>
                <w:lang w:val="en-US" w:eastAsia="zh-CN"/>
              </w:rPr>
              <w:t>4686.88</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使用非</w:t>
            </w:r>
            <w:r>
              <w:rPr>
                <w:rFonts w:ascii="宋体" w:hAnsi="宋体" w:cs="宋体"/>
                <w:color w:val="000000"/>
                <w:kern w:val="0"/>
                <w:sz w:val="20"/>
                <w:szCs w:val="20"/>
                <w:lang w:bidi="ar"/>
              </w:rPr>
              <w:t>财政拨款结余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159.25</w:t>
            </w: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结余分配</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23</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年初结转和结余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258.13</w:t>
            </w: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年末结转和结余</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24</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95.36</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12</w:t>
            </w:r>
          </w:p>
        </w:tc>
        <w:tc>
          <w:tcPr>
            <w:tcW w:w="176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25</w:t>
            </w:r>
          </w:p>
        </w:tc>
        <w:tc>
          <w:tcPr>
            <w:tcW w:w="1699" w:type="dxa"/>
            <w:tcBorders>
              <w:top w:val="single" w:color="000000" w:sz="4" w:space="0"/>
              <w:left w:val="nil"/>
              <w:bottom w:val="nil"/>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总计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13</w:t>
            </w:r>
          </w:p>
        </w:tc>
        <w:tc>
          <w:tcPr>
            <w:tcW w:w="1764"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4782.24</w:t>
            </w:r>
          </w:p>
        </w:tc>
        <w:tc>
          <w:tcPr>
            <w:tcW w:w="4671"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总计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26</w:t>
            </w:r>
          </w:p>
        </w:tc>
        <w:tc>
          <w:tcPr>
            <w:tcW w:w="1699"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jc w:val="center"/>
              <w:rPr>
                <w:rFonts w:hint="default" w:ascii="宋体" w:hAnsi="宋体" w:eastAsia="宋体" w:cs="宋体"/>
                <w:b/>
                <w:color w:val="000000"/>
                <w:sz w:val="20"/>
                <w:szCs w:val="20"/>
                <w:lang w:val="en-US" w:eastAsia="zh-CN"/>
              </w:rPr>
            </w:pPr>
            <w:r>
              <w:rPr>
                <w:rFonts w:hint="eastAsia" w:ascii="宋体" w:hAnsi="宋体" w:cs="宋体"/>
                <w:b/>
                <w:color w:val="000000"/>
                <w:sz w:val="20"/>
                <w:szCs w:val="20"/>
                <w:lang w:val="en-US" w:eastAsia="zh-CN"/>
              </w:rPr>
              <w:t>4782.24</w:t>
            </w:r>
          </w:p>
        </w:tc>
      </w:tr>
      <w:tr>
        <w:tblPrEx>
          <w:tblCellMar>
            <w:top w:w="0" w:type="dxa"/>
            <w:left w:w="0" w:type="dxa"/>
            <w:bottom w:w="0" w:type="dxa"/>
            <w:right w:w="0" w:type="dxa"/>
          </w:tblCellMar>
        </w:tblPrEx>
        <w:trPr>
          <w:trHeight w:val="585" w:hRule="atLeast"/>
        </w:trPr>
        <w:tc>
          <w:tcPr>
            <w:tcW w:w="13988" w:type="dxa"/>
            <w:gridSpan w:val="6"/>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0" w:type="dxa"/>
        <w:tblLayout w:type="fixed"/>
        <w:tblCellMar>
          <w:top w:w="0" w:type="dxa"/>
          <w:left w:w="0" w:type="dxa"/>
          <w:bottom w:w="0" w:type="dxa"/>
          <w:right w:w="0" w:type="dxa"/>
        </w:tblCellMar>
      </w:tblPr>
      <w:tblGrid>
        <w:gridCol w:w="1027"/>
        <w:gridCol w:w="59"/>
        <w:gridCol w:w="1271"/>
        <w:gridCol w:w="839"/>
        <w:gridCol w:w="714"/>
        <w:gridCol w:w="88"/>
        <w:gridCol w:w="1465"/>
        <w:gridCol w:w="176"/>
        <w:gridCol w:w="1377"/>
        <w:gridCol w:w="264"/>
        <w:gridCol w:w="1289"/>
        <w:gridCol w:w="352"/>
        <w:gridCol w:w="1201"/>
        <w:gridCol w:w="440"/>
        <w:gridCol w:w="1113"/>
        <w:gridCol w:w="528"/>
        <w:gridCol w:w="1642"/>
      </w:tblGrid>
      <w:tr>
        <w:tblPrEx>
          <w:tblCellMar>
            <w:top w:w="0" w:type="dxa"/>
            <w:left w:w="0" w:type="dxa"/>
            <w:bottom w:w="0" w:type="dxa"/>
            <w:right w:w="0" w:type="dxa"/>
          </w:tblCellMar>
        </w:tblPrEx>
        <w:trPr>
          <w:trHeight w:val="435" w:hRule="atLeast"/>
        </w:trPr>
        <w:tc>
          <w:tcPr>
            <w:tcW w:w="13845" w:type="dxa"/>
            <w:gridSpan w:val="17"/>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收入决算表</w:t>
            </w:r>
          </w:p>
        </w:tc>
      </w:tr>
      <w:tr>
        <w:tblPrEx>
          <w:tblCellMar>
            <w:top w:w="0" w:type="dxa"/>
            <w:left w:w="0" w:type="dxa"/>
            <w:bottom w:w="0" w:type="dxa"/>
            <w:right w:w="0" w:type="dxa"/>
          </w:tblCellMar>
        </w:tblPrEx>
        <w:trPr>
          <w:trHeight w:val="285" w:hRule="atLeast"/>
        </w:trPr>
        <w:tc>
          <w:tcPr>
            <w:tcW w:w="102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5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27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2170"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公开02表</w:t>
            </w:r>
          </w:p>
        </w:tc>
      </w:tr>
      <w:tr>
        <w:tblPrEx>
          <w:tblCellMar>
            <w:top w:w="0" w:type="dxa"/>
            <w:left w:w="0" w:type="dxa"/>
            <w:bottom w:w="0" w:type="dxa"/>
            <w:right w:w="0" w:type="dxa"/>
          </w:tblCellMar>
        </w:tblPrEx>
        <w:trPr>
          <w:trHeight w:val="300" w:hRule="atLeast"/>
        </w:trPr>
        <w:tc>
          <w:tcPr>
            <w:tcW w:w="1027" w:type="dxa"/>
            <w:tcBorders>
              <w:top w:val="nil"/>
              <w:left w:val="nil"/>
              <w:bottom w:val="nil"/>
              <w:right w:val="nil"/>
            </w:tcBorders>
            <w:shd w:val="clear" w:color="auto" w:fill="FFFFFF"/>
            <w:noWrap/>
            <w:tcMar>
              <w:top w:w="15" w:type="dxa"/>
              <w:left w:w="15" w:type="dxa"/>
              <w:right w:w="15" w:type="dxa"/>
            </w:tcMar>
            <w:vAlign w:val="center"/>
          </w:tcPr>
          <w:p>
            <w:pPr>
              <w:widowControl/>
              <w:tabs>
                <w:tab w:val="center" w:pos="498"/>
              </w:tabs>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bidi="ar"/>
              </w:rPr>
              <w:t>部门：</w:t>
            </w:r>
          </w:p>
        </w:tc>
        <w:tc>
          <w:tcPr>
            <w:tcW w:w="59" w:type="dxa"/>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2110" w:type="dxa"/>
            <w:gridSpan w:val="2"/>
            <w:tcBorders>
              <w:top w:val="nil"/>
              <w:left w:val="nil"/>
              <w:bottom w:val="nil"/>
              <w:right w:val="nil"/>
            </w:tcBorders>
            <w:shd w:val="clear" w:color="auto" w:fill="FFFFFF"/>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安阳市第七人民医院</w:t>
            </w:r>
          </w:p>
        </w:tc>
        <w:tc>
          <w:tcPr>
            <w:tcW w:w="71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2170"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450" w:hRule="atLeast"/>
        </w:trPr>
        <w:tc>
          <w:tcPr>
            <w:tcW w:w="2357" w:type="dxa"/>
            <w:gridSpan w:val="3"/>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1641" w:type="dxa"/>
            <w:gridSpan w:val="3"/>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本年收入合计</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财政拨款收入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上级补助收入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事业收入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经营收入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附属单位上缴收入</w:t>
            </w:r>
          </w:p>
        </w:tc>
        <w:tc>
          <w:tcPr>
            <w:tcW w:w="1642"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其他收入</w:t>
            </w:r>
          </w:p>
        </w:tc>
      </w:tr>
      <w:tr>
        <w:tblPrEx>
          <w:tblCellMar>
            <w:top w:w="0" w:type="dxa"/>
            <w:left w:w="0" w:type="dxa"/>
            <w:bottom w:w="0" w:type="dxa"/>
            <w:right w:w="0" w:type="dxa"/>
          </w:tblCellMar>
        </w:tblPrEx>
        <w:trPr>
          <w:trHeight w:val="450" w:hRule="atLeast"/>
        </w:trPr>
        <w:tc>
          <w:tcPr>
            <w:tcW w:w="1086"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功能分类</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科目编码</w:t>
            </w:r>
          </w:p>
        </w:tc>
        <w:tc>
          <w:tcPr>
            <w:tcW w:w="1271"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1641"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086"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27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2357"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栏次</w:t>
            </w:r>
          </w:p>
        </w:tc>
        <w:tc>
          <w:tcPr>
            <w:tcW w:w="1641"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1642"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w:t>
            </w:r>
          </w:p>
        </w:tc>
      </w:tr>
      <w:tr>
        <w:tblPrEx>
          <w:tblCellMar>
            <w:top w:w="0" w:type="dxa"/>
            <w:left w:w="0" w:type="dxa"/>
            <w:bottom w:w="0" w:type="dxa"/>
            <w:right w:w="0" w:type="dxa"/>
          </w:tblCellMar>
        </w:tblPrEx>
        <w:trPr>
          <w:trHeight w:val="450" w:hRule="atLeast"/>
        </w:trPr>
        <w:tc>
          <w:tcPr>
            <w:tcW w:w="2357" w:type="dxa"/>
            <w:gridSpan w:val="3"/>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64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4364.87</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443.04</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3901.12</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20.71</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210</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卫生健康支出</w:t>
            </w:r>
          </w:p>
        </w:tc>
        <w:tc>
          <w:tcPr>
            <w:tcW w:w="164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4364.87</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443.04</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3901.12</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20.71</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21002</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公立医院</w:t>
            </w:r>
          </w:p>
        </w:tc>
        <w:tc>
          <w:tcPr>
            <w:tcW w:w="164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华文中宋" w:hAnsi="华文中宋" w:eastAsia="华文中宋" w:cs="华文中宋"/>
                <w:color w:val="000000"/>
                <w:sz w:val="20"/>
                <w:szCs w:val="20"/>
              </w:rPr>
            </w:pPr>
            <w:r>
              <w:rPr>
                <w:rFonts w:hint="eastAsia" w:ascii="华文中宋" w:hAnsi="华文中宋" w:eastAsia="华文中宋" w:cs="华文中宋"/>
                <w:color w:val="000000"/>
                <w:sz w:val="20"/>
                <w:szCs w:val="20"/>
              </w:rPr>
              <w:t>4305.87</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384.04</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3901.12</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20.71</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2100205</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精神病医院</w:t>
            </w:r>
          </w:p>
        </w:tc>
        <w:tc>
          <w:tcPr>
            <w:tcW w:w="164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4227.83</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306</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3901.12</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20.71</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2100299</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其他公立医院支出</w:t>
            </w:r>
          </w:p>
        </w:tc>
        <w:tc>
          <w:tcPr>
            <w:tcW w:w="164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78.04</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78.04</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21004</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公共卫生</w:t>
            </w:r>
          </w:p>
        </w:tc>
        <w:tc>
          <w:tcPr>
            <w:tcW w:w="164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59</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59</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2100409</w:t>
            </w:r>
          </w:p>
        </w:tc>
        <w:tc>
          <w:tcPr>
            <w:tcW w:w="1271"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重大公共卫生服务</w:t>
            </w:r>
          </w:p>
        </w:tc>
        <w:tc>
          <w:tcPr>
            <w:tcW w:w="1641"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59</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59</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r>
      <w:tr>
        <w:tblPrEx>
          <w:tblCellMar>
            <w:top w:w="0" w:type="dxa"/>
            <w:left w:w="0" w:type="dxa"/>
            <w:bottom w:w="0" w:type="dxa"/>
            <w:right w:w="0" w:type="dxa"/>
          </w:tblCellMar>
        </w:tblPrEx>
        <w:trPr>
          <w:trHeight w:val="615" w:hRule="atLeast"/>
        </w:trPr>
        <w:tc>
          <w:tcPr>
            <w:tcW w:w="13845" w:type="dxa"/>
            <w:gridSpan w:val="17"/>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注：本表反映部门本年度取得的各项收入情况。本表金额转换为万元时，因四舍五入可能存在尾差。</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0" w:type="dxa"/>
        <w:tblLayout w:type="fixed"/>
        <w:tblCellMar>
          <w:top w:w="0" w:type="dxa"/>
          <w:left w:w="0" w:type="dxa"/>
          <w:bottom w:w="0" w:type="dxa"/>
          <w:right w:w="0" w:type="dxa"/>
        </w:tblCellMar>
      </w:tblPr>
      <w:tblGrid>
        <w:gridCol w:w="970"/>
        <w:gridCol w:w="213"/>
        <w:gridCol w:w="27"/>
        <w:gridCol w:w="2370"/>
        <w:gridCol w:w="753"/>
        <w:gridCol w:w="130"/>
        <w:gridCol w:w="1672"/>
        <w:gridCol w:w="232"/>
        <w:gridCol w:w="1569"/>
        <w:gridCol w:w="335"/>
        <w:gridCol w:w="1467"/>
        <w:gridCol w:w="437"/>
        <w:gridCol w:w="1364"/>
        <w:gridCol w:w="540"/>
        <w:gridCol w:w="1909"/>
      </w:tblGrid>
      <w:tr>
        <w:tblPrEx>
          <w:tblCellMar>
            <w:top w:w="0" w:type="dxa"/>
            <w:left w:w="0" w:type="dxa"/>
            <w:bottom w:w="0" w:type="dxa"/>
            <w:right w:w="0" w:type="dxa"/>
          </w:tblCellMar>
        </w:tblPrEx>
        <w:trPr>
          <w:trHeight w:val="435" w:hRule="atLeast"/>
        </w:trPr>
        <w:tc>
          <w:tcPr>
            <w:tcW w:w="13988" w:type="dxa"/>
            <w:gridSpan w:val="15"/>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支出决算表</w:t>
            </w:r>
          </w:p>
        </w:tc>
      </w:tr>
      <w:tr>
        <w:tblPrEx>
          <w:tblCellMar>
            <w:top w:w="0" w:type="dxa"/>
            <w:left w:w="0" w:type="dxa"/>
            <w:bottom w:w="0" w:type="dxa"/>
            <w:right w:w="0" w:type="dxa"/>
          </w:tblCellMar>
        </w:tblPrEx>
        <w:trPr>
          <w:trHeight w:val="285" w:hRule="atLeast"/>
        </w:trPr>
        <w:tc>
          <w:tcPr>
            <w:tcW w:w="97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240"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237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753"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2449"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公开03表</w:t>
            </w:r>
          </w:p>
        </w:tc>
      </w:tr>
      <w:tr>
        <w:tblPrEx>
          <w:tblCellMar>
            <w:top w:w="0" w:type="dxa"/>
            <w:left w:w="0" w:type="dxa"/>
            <w:bottom w:w="0" w:type="dxa"/>
            <w:right w:w="0" w:type="dxa"/>
          </w:tblCellMar>
        </w:tblPrEx>
        <w:trPr>
          <w:trHeight w:val="300" w:hRule="atLeast"/>
        </w:trPr>
        <w:tc>
          <w:tcPr>
            <w:tcW w:w="970"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部门：</w:t>
            </w:r>
          </w:p>
        </w:tc>
        <w:tc>
          <w:tcPr>
            <w:tcW w:w="240"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2370" w:type="dxa"/>
            <w:tcBorders>
              <w:top w:val="nil"/>
              <w:left w:val="nil"/>
              <w:bottom w:val="nil"/>
              <w:right w:val="nil"/>
            </w:tcBorders>
            <w:shd w:val="clear" w:color="auto" w:fill="FFFFFF"/>
            <w:noWrap/>
            <w:tcMar>
              <w:top w:w="15" w:type="dxa"/>
              <w:left w:w="15" w:type="dxa"/>
              <w:right w:w="15" w:type="dxa"/>
            </w:tcMar>
            <w:vAlign w:val="center"/>
          </w:tcPr>
          <w:p>
            <w:pPr>
              <w:tabs>
                <w:tab w:val="left" w:pos="339"/>
              </w:tabs>
              <w:jc w:val="left"/>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ab/>
            </w:r>
            <w:r>
              <w:rPr>
                <w:rFonts w:hint="eastAsia" w:ascii="宋体" w:hAnsi="宋体" w:cs="宋体"/>
                <w:color w:val="000000"/>
                <w:kern w:val="0"/>
                <w:sz w:val="20"/>
                <w:szCs w:val="20"/>
                <w:lang w:val="en-US" w:eastAsia="zh-CN" w:bidi="ar"/>
              </w:rPr>
              <w:t>安阳市第七人民医院</w:t>
            </w:r>
          </w:p>
        </w:tc>
        <w:tc>
          <w:tcPr>
            <w:tcW w:w="753"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2449"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450" w:hRule="atLeast"/>
        </w:trPr>
        <w:tc>
          <w:tcPr>
            <w:tcW w:w="3580" w:type="dxa"/>
            <w:gridSpan w:val="4"/>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883"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本年支出合计</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基本支出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项目支出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上缴上级支出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经营支出</w:t>
            </w:r>
          </w:p>
        </w:tc>
        <w:tc>
          <w:tcPr>
            <w:tcW w:w="1909"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对附属单位补助支出</w:t>
            </w:r>
          </w:p>
        </w:tc>
      </w:tr>
      <w:tr>
        <w:tblPrEx>
          <w:tblCellMar>
            <w:top w:w="0" w:type="dxa"/>
            <w:left w:w="0" w:type="dxa"/>
            <w:bottom w:w="0" w:type="dxa"/>
            <w:right w:w="0" w:type="dxa"/>
          </w:tblCellMar>
        </w:tblPrEx>
        <w:trPr>
          <w:trHeight w:val="450" w:hRule="atLeast"/>
        </w:trPr>
        <w:tc>
          <w:tcPr>
            <w:tcW w:w="1183"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功能分类</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科目编码</w:t>
            </w:r>
          </w:p>
        </w:tc>
        <w:tc>
          <w:tcPr>
            <w:tcW w:w="2397"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883"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2397"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883"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3580" w:type="dxa"/>
            <w:gridSpan w:val="4"/>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栏次</w:t>
            </w:r>
          </w:p>
        </w:tc>
        <w:tc>
          <w:tcPr>
            <w:tcW w:w="88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90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r>
      <w:tr>
        <w:tblPrEx>
          <w:tblCellMar>
            <w:top w:w="0" w:type="dxa"/>
            <w:left w:w="0" w:type="dxa"/>
            <w:bottom w:w="0" w:type="dxa"/>
            <w:right w:w="0" w:type="dxa"/>
          </w:tblCellMar>
        </w:tblPrEx>
        <w:trPr>
          <w:trHeight w:val="453" w:hRule="atLeast"/>
        </w:trPr>
        <w:tc>
          <w:tcPr>
            <w:tcW w:w="3580" w:type="dxa"/>
            <w:gridSpan w:val="4"/>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88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4686.88</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4536.05</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150.84</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0</w:t>
            </w: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210</w:t>
            </w:r>
          </w:p>
        </w:tc>
        <w:tc>
          <w:tcPr>
            <w:tcW w:w="2397"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卫生健康支出</w:t>
            </w:r>
          </w:p>
        </w:tc>
        <w:tc>
          <w:tcPr>
            <w:tcW w:w="88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4686.88</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4536.05</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0</w:t>
            </w: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21002</w:t>
            </w:r>
          </w:p>
        </w:tc>
        <w:tc>
          <w:tcPr>
            <w:tcW w:w="2397"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公立医院</w:t>
            </w:r>
          </w:p>
        </w:tc>
        <w:tc>
          <w:tcPr>
            <w:tcW w:w="88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4614.8</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4463.97</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0</w:t>
            </w: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2100205</w:t>
            </w:r>
          </w:p>
        </w:tc>
        <w:tc>
          <w:tcPr>
            <w:tcW w:w="2397"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精神病医院</w:t>
            </w:r>
          </w:p>
        </w:tc>
        <w:tc>
          <w:tcPr>
            <w:tcW w:w="88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4536.76</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4385.93</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0</w:t>
            </w: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2100299</w:t>
            </w:r>
          </w:p>
        </w:tc>
        <w:tc>
          <w:tcPr>
            <w:tcW w:w="2397"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其他公立医院支出</w:t>
            </w:r>
          </w:p>
        </w:tc>
        <w:tc>
          <w:tcPr>
            <w:tcW w:w="88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78.04</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78.04</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0</w:t>
            </w: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21004</w:t>
            </w:r>
          </w:p>
        </w:tc>
        <w:tc>
          <w:tcPr>
            <w:tcW w:w="2397"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公共卫生</w:t>
            </w:r>
          </w:p>
        </w:tc>
        <w:tc>
          <w:tcPr>
            <w:tcW w:w="88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72.08</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72.08</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0</w:t>
            </w: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2100409</w:t>
            </w:r>
          </w:p>
        </w:tc>
        <w:tc>
          <w:tcPr>
            <w:tcW w:w="2397"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重大公共卫生服务</w:t>
            </w:r>
          </w:p>
        </w:tc>
        <w:tc>
          <w:tcPr>
            <w:tcW w:w="88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59.48</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59.48</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0</w:t>
            </w: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2100410</w:t>
            </w:r>
          </w:p>
        </w:tc>
        <w:tc>
          <w:tcPr>
            <w:tcW w:w="2397"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突发公共卫生事件应急处理</w:t>
            </w:r>
          </w:p>
        </w:tc>
        <w:tc>
          <w:tcPr>
            <w:tcW w:w="88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12.6</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12.6</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0</w:t>
            </w: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r>
      <w:tr>
        <w:tblPrEx>
          <w:tblCellMar>
            <w:top w:w="0" w:type="dxa"/>
            <w:left w:w="0" w:type="dxa"/>
            <w:bottom w:w="0" w:type="dxa"/>
            <w:right w:w="0" w:type="dxa"/>
          </w:tblCellMar>
        </w:tblPrEx>
        <w:trPr>
          <w:trHeight w:val="630" w:hRule="atLeast"/>
        </w:trPr>
        <w:tc>
          <w:tcPr>
            <w:tcW w:w="13988" w:type="dxa"/>
            <w:gridSpan w:val="15"/>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注：本表反映部门本年度各项支出情况。本表金额转换为万元时，因四舍五入可能存在尾差。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0" w:type="dxa"/>
        <w:tblLayout w:type="fixed"/>
        <w:tblCellMar>
          <w:top w:w="0" w:type="dxa"/>
          <w:left w:w="0" w:type="dxa"/>
          <w:bottom w:w="0" w:type="dxa"/>
          <w:right w:w="0" w:type="dxa"/>
        </w:tblCellMar>
      </w:tblPr>
      <w:tblGrid>
        <w:gridCol w:w="3417"/>
        <w:gridCol w:w="1297"/>
        <w:gridCol w:w="1210"/>
        <w:gridCol w:w="2596"/>
        <w:gridCol w:w="993"/>
        <w:gridCol w:w="679"/>
        <w:gridCol w:w="1163"/>
        <w:gridCol w:w="617"/>
        <w:gridCol w:w="943"/>
        <w:gridCol w:w="1058"/>
      </w:tblGrid>
      <w:tr>
        <w:tblPrEx>
          <w:tblCellMar>
            <w:top w:w="0" w:type="dxa"/>
            <w:left w:w="0" w:type="dxa"/>
            <w:bottom w:w="0" w:type="dxa"/>
            <w:right w:w="0" w:type="dxa"/>
          </w:tblCellMar>
        </w:tblPrEx>
        <w:trPr>
          <w:trHeight w:val="360" w:hRule="atLeast"/>
        </w:trPr>
        <w:tc>
          <w:tcPr>
            <w:tcW w:w="12915"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财政拨款收入支出决算总表</w:t>
            </w:r>
          </w:p>
        </w:tc>
        <w:tc>
          <w:tcPr>
            <w:tcW w:w="1058" w:type="dxa"/>
            <w:tcBorders>
              <w:top w:val="nil"/>
              <w:left w:val="nil"/>
              <w:bottom w:val="nil"/>
              <w:right w:val="nil"/>
            </w:tcBorders>
            <w:noWrap w:val="0"/>
            <w:vAlign w:val="top"/>
          </w:tcPr>
          <w:p>
            <w:pPr>
              <w:widowControl/>
              <w:jc w:val="center"/>
              <w:textAlignment w:val="center"/>
              <w:rPr>
                <w:rFonts w:hint="eastAsia" w:ascii="华文中宋" w:hAnsi="华文中宋" w:eastAsia="华文中宋" w:cs="华文中宋"/>
                <w:color w:val="000000"/>
                <w:kern w:val="0"/>
                <w:sz w:val="32"/>
                <w:szCs w:val="32"/>
                <w:lang w:bidi="ar"/>
              </w:rPr>
            </w:pPr>
          </w:p>
        </w:tc>
      </w:tr>
      <w:tr>
        <w:tblPrEx>
          <w:tblCellMar>
            <w:top w:w="0" w:type="dxa"/>
            <w:left w:w="0" w:type="dxa"/>
            <w:bottom w:w="0" w:type="dxa"/>
            <w:right w:w="0" w:type="dxa"/>
          </w:tblCellMar>
        </w:tblPrEx>
        <w:trPr>
          <w:trHeight w:val="199" w:hRule="atLeast"/>
        </w:trPr>
        <w:tc>
          <w:tcPr>
            <w:tcW w:w="341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29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21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2596"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993"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67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780" w:type="dxa"/>
            <w:gridSpan w:val="2"/>
            <w:tcBorders>
              <w:top w:val="nil"/>
              <w:left w:val="nil"/>
              <w:bottom w:val="nil"/>
              <w:right w:val="nil"/>
            </w:tcBorders>
            <w:shd w:val="clear" w:color="auto" w:fill="FFFFFF"/>
            <w:noWrap/>
            <w:tcMar>
              <w:top w:w="15" w:type="dxa"/>
              <w:left w:w="15" w:type="dxa"/>
              <w:right w:w="15" w:type="dxa"/>
            </w:tcMar>
            <w:vAlign w:val="center"/>
          </w:tcPr>
          <w:p>
            <w:pPr>
              <w:wordWrap w:val="0"/>
              <w:jc w:val="right"/>
              <w:rPr>
                <w:rFonts w:hint="eastAsia" w:ascii="宋体" w:hAnsi="宋体" w:cs="宋体"/>
                <w:color w:val="000000"/>
                <w:sz w:val="20"/>
                <w:szCs w:val="20"/>
              </w:rPr>
            </w:pPr>
            <w:r>
              <w:rPr>
                <w:rFonts w:hint="eastAsia" w:ascii="宋体" w:hAnsi="宋体" w:cs="宋体"/>
                <w:color w:val="000000"/>
                <w:sz w:val="20"/>
                <w:szCs w:val="20"/>
              </w:rPr>
              <w:t xml:space="preserve"> </w:t>
            </w:r>
            <w:r>
              <w:rPr>
                <w:rFonts w:ascii="宋体" w:hAnsi="宋体" w:cs="宋体"/>
                <w:color w:val="000000"/>
                <w:sz w:val="20"/>
                <w:szCs w:val="20"/>
              </w:rPr>
              <w:t xml:space="preserve">       </w:t>
            </w:r>
          </w:p>
        </w:tc>
        <w:tc>
          <w:tcPr>
            <w:tcW w:w="943"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lang w:bidi="ar"/>
              </w:rPr>
            </w:pPr>
          </w:p>
        </w:tc>
        <w:tc>
          <w:tcPr>
            <w:tcW w:w="1058" w:type="dxa"/>
            <w:tcBorders>
              <w:top w:val="nil"/>
              <w:left w:val="nil"/>
              <w:bottom w:val="nil"/>
              <w:right w:val="nil"/>
            </w:tcBorders>
            <w:shd w:val="clear" w:color="auto" w:fill="FFFFFF"/>
            <w:noWrap w:val="0"/>
            <w:vAlign w:val="center"/>
          </w:tcPr>
          <w:p>
            <w:pPr>
              <w:widowControl/>
              <w:jc w:val="righ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公开04表</w:t>
            </w:r>
          </w:p>
        </w:tc>
      </w:tr>
      <w:tr>
        <w:tblPrEx>
          <w:tblCellMar>
            <w:top w:w="0" w:type="dxa"/>
            <w:left w:w="0" w:type="dxa"/>
            <w:bottom w:w="0" w:type="dxa"/>
            <w:right w:w="0" w:type="dxa"/>
          </w:tblCellMar>
        </w:tblPrEx>
        <w:trPr>
          <w:trHeight w:val="300" w:hRule="atLeast"/>
        </w:trPr>
        <w:tc>
          <w:tcPr>
            <w:tcW w:w="3417" w:type="dxa"/>
            <w:tcBorders>
              <w:top w:val="nil"/>
              <w:left w:val="nil"/>
              <w:bottom w:val="nil"/>
              <w:right w:val="nil"/>
            </w:tcBorders>
            <w:shd w:val="clear" w:color="auto" w:fill="FFFFFF"/>
            <w:noWrap/>
            <w:tcMar>
              <w:top w:w="15" w:type="dxa"/>
              <w:left w:w="15" w:type="dxa"/>
              <w:right w:w="15" w:type="dxa"/>
            </w:tcMar>
            <w:vAlign w:val="center"/>
          </w:tcPr>
          <w:p>
            <w:pPr>
              <w:widowControl/>
              <w:tabs>
                <w:tab w:val="left" w:pos="2425"/>
              </w:tabs>
              <w:jc w:val="lef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bidi="ar"/>
              </w:rPr>
              <w:t>部门：</w:t>
            </w:r>
            <w:r>
              <w:rPr>
                <w:rFonts w:hint="eastAsia" w:ascii="宋体" w:hAnsi="宋体" w:cs="宋体"/>
                <w:color w:val="000000"/>
                <w:kern w:val="0"/>
                <w:sz w:val="20"/>
                <w:szCs w:val="20"/>
                <w:lang w:val="en-US" w:eastAsia="zh-CN" w:bidi="ar"/>
              </w:rPr>
              <w:t>安阳市第七人民医院</w:t>
            </w:r>
          </w:p>
        </w:tc>
        <w:tc>
          <w:tcPr>
            <w:tcW w:w="129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21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2596"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993"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67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780"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943"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lang w:bidi="ar"/>
              </w:rPr>
            </w:pPr>
          </w:p>
        </w:tc>
        <w:tc>
          <w:tcPr>
            <w:tcW w:w="1058" w:type="dxa"/>
            <w:tcBorders>
              <w:top w:val="nil"/>
              <w:left w:val="nil"/>
              <w:bottom w:val="nil"/>
              <w:right w:val="nil"/>
            </w:tcBorders>
            <w:shd w:val="clear" w:color="auto" w:fill="FFFFFF"/>
            <w:noWrap w:val="0"/>
            <w:vAlign w:val="center"/>
          </w:tcPr>
          <w:p>
            <w:pPr>
              <w:widowControl/>
              <w:jc w:val="righ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402" w:hRule="atLeast"/>
        </w:trPr>
        <w:tc>
          <w:tcPr>
            <w:tcW w:w="5924"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收入</w:t>
            </w:r>
          </w:p>
        </w:tc>
        <w:tc>
          <w:tcPr>
            <w:tcW w:w="8049" w:type="dxa"/>
            <w:gridSpan w:val="7"/>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支出</w:t>
            </w:r>
          </w:p>
        </w:tc>
      </w:tr>
      <w:tr>
        <w:tblPrEx>
          <w:tblCellMar>
            <w:top w:w="0" w:type="dxa"/>
            <w:left w:w="0" w:type="dxa"/>
            <w:bottom w:w="0" w:type="dxa"/>
            <w:right w:w="0" w:type="dxa"/>
          </w:tblCellMar>
        </w:tblPrEx>
        <w:trPr>
          <w:trHeight w:val="630"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行次</w:t>
            </w: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金额</w:t>
            </w: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行次</w:t>
            </w:r>
          </w:p>
        </w:tc>
        <w:tc>
          <w:tcPr>
            <w:tcW w:w="6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一般公共预算财政拨款</w:t>
            </w:r>
          </w:p>
        </w:tc>
        <w:tc>
          <w:tcPr>
            <w:tcW w:w="1560"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政府性基金预算财政拨款</w:t>
            </w: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sz w:val="20"/>
                <w:szCs w:val="20"/>
              </w:rPr>
              <w:t>国有资本经营预算财政拨款</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    次</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    次</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6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16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560" w:type="dxa"/>
            <w:gridSpan w:val="2"/>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058" w:type="dxa"/>
            <w:tcBorders>
              <w:top w:val="single" w:color="000000" w:sz="4" w:space="0"/>
              <w:left w:val="single" w:color="000000" w:sz="4" w:space="0"/>
              <w:bottom w:val="single" w:color="000000" w:sz="4" w:space="0"/>
              <w:right w:val="single" w:color="000000" w:sz="8" w:space="0"/>
            </w:tcBorders>
            <w:shd w:val="clear" w:color="auto" w:fill="FFFFFF"/>
            <w:noWrap w:val="0"/>
            <w:vAlign w:val="top"/>
          </w:tcPr>
          <w:p>
            <w:pPr>
              <w:widowControl/>
              <w:jc w:val="center"/>
              <w:textAlignment w:val="center"/>
              <w:rPr>
                <w:rFonts w:hint="eastAsia" w:ascii="宋体" w:hAnsi="宋体" w:cs="宋体"/>
                <w:color w:val="000000"/>
                <w:kern w:val="0"/>
                <w:sz w:val="20"/>
                <w:szCs w:val="20"/>
                <w:lang w:bidi="ar"/>
              </w:rPr>
            </w:pPr>
            <w:r>
              <w:rPr>
                <w:rFonts w:ascii="宋体" w:hAnsi="宋体" w:cs="宋体"/>
                <w:color w:val="000000"/>
                <w:kern w:val="0"/>
                <w:sz w:val="20"/>
                <w:szCs w:val="20"/>
                <w:lang w:bidi="ar"/>
              </w:rPr>
              <w:t>5</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一、一般公共预算财政拨款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443.04</w:t>
            </w: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一、一般公共服务支出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15</w:t>
            </w:r>
          </w:p>
        </w:tc>
        <w:tc>
          <w:tcPr>
            <w:tcW w:w="67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both"/>
              <w:rPr>
                <w:rFonts w:hint="eastAsia" w:ascii="宋体" w:hAnsi="宋体" w:cs="宋体"/>
                <w:color w:val="000000"/>
                <w:sz w:val="20"/>
                <w:szCs w:val="20"/>
              </w:rPr>
            </w:pPr>
          </w:p>
        </w:tc>
        <w:tc>
          <w:tcPr>
            <w:tcW w:w="1163"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both"/>
              <w:rPr>
                <w:rFonts w:hint="eastAsia" w:ascii="宋体" w:hAnsi="宋体" w:cs="宋体"/>
                <w:color w:val="000000"/>
                <w:sz w:val="20"/>
                <w:szCs w:val="20"/>
              </w:rPr>
            </w:pP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二、政府性基金预算财政拨款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二、外交支出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16</w:t>
            </w:r>
          </w:p>
        </w:tc>
        <w:tc>
          <w:tcPr>
            <w:tcW w:w="67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both"/>
              <w:rPr>
                <w:rFonts w:hint="eastAsia" w:ascii="宋体" w:hAnsi="宋体" w:cs="宋体"/>
                <w:color w:val="000000"/>
                <w:sz w:val="20"/>
                <w:szCs w:val="20"/>
              </w:rPr>
            </w:pPr>
          </w:p>
        </w:tc>
        <w:tc>
          <w:tcPr>
            <w:tcW w:w="1163"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both"/>
              <w:rPr>
                <w:rFonts w:hint="eastAsia" w:ascii="宋体" w:hAnsi="宋体" w:cs="宋体"/>
                <w:color w:val="000000"/>
                <w:sz w:val="20"/>
                <w:szCs w:val="20"/>
              </w:rPr>
            </w:pP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三、国有资本经营预算财政拨款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三、国防支出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17</w:t>
            </w:r>
          </w:p>
        </w:tc>
        <w:tc>
          <w:tcPr>
            <w:tcW w:w="67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both"/>
              <w:rPr>
                <w:rFonts w:hint="eastAsia" w:ascii="宋体" w:hAnsi="宋体" w:cs="宋体"/>
                <w:color w:val="000000"/>
                <w:sz w:val="20"/>
                <w:szCs w:val="20"/>
              </w:rPr>
            </w:pPr>
          </w:p>
        </w:tc>
        <w:tc>
          <w:tcPr>
            <w:tcW w:w="1163"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both"/>
              <w:rPr>
                <w:rFonts w:hint="eastAsia" w:ascii="宋体" w:hAnsi="宋体" w:cs="宋体"/>
                <w:color w:val="000000"/>
                <w:sz w:val="20"/>
                <w:szCs w:val="20"/>
              </w:rPr>
            </w:pP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四、公共安全支出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18</w:t>
            </w:r>
          </w:p>
        </w:tc>
        <w:tc>
          <w:tcPr>
            <w:tcW w:w="67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both"/>
              <w:rPr>
                <w:rFonts w:hint="eastAsia" w:ascii="宋体" w:hAnsi="宋体" w:cs="宋体"/>
                <w:color w:val="000000"/>
                <w:sz w:val="20"/>
                <w:szCs w:val="20"/>
              </w:rPr>
            </w:pPr>
          </w:p>
        </w:tc>
        <w:tc>
          <w:tcPr>
            <w:tcW w:w="1163"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both"/>
              <w:rPr>
                <w:rFonts w:hint="eastAsia" w:ascii="宋体" w:hAnsi="宋体" w:cs="宋体"/>
                <w:color w:val="000000"/>
                <w:sz w:val="20"/>
                <w:szCs w:val="20"/>
              </w:rPr>
            </w:pP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五、教育支出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19</w:t>
            </w:r>
          </w:p>
        </w:tc>
        <w:tc>
          <w:tcPr>
            <w:tcW w:w="67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both"/>
              <w:rPr>
                <w:rFonts w:hint="eastAsia" w:ascii="宋体" w:hAnsi="宋体" w:cs="宋体"/>
                <w:color w:val="000000"/>
                <w:sz w:val="20"/>
                <w:szCs w:val="20"/>
              </w:rPr>
            </w:pPr>
          </w:p>
        </w:tc>
        <w:tc>
          <w:tcPr>
            <w:tcW w:w="1163"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both"/>
              <w:rPr>
                <w:rFonts w:hint="eastAsia" w:ascii="宋体" w:hAnsi="宋体" w:cs="宋体"/>
                <w:color w:val="000000"/>
                <w:sz w:val="20"/>
                <w:szCs w:val="20"/>
              </w:rPr>
            </w:pP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六、科学技术支出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w:t>
            </w:r>
          </w:p>
        </w:tc>
        <w:tc>
          <w:tcPr>
            <w:tcW w:w="67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both"/>
              <w:rPr>
                <w:rFonts w:hint="eastAsia" w:ascii="宋体" w:hAnsi="宋体" w:cs="宋体"/>
                <w:color w:val="000000"/>
                <w:sz w:val="20"/>
                <w:szCs w:val="20"/>
              </w:rPr>
            </w:pPr>
          </w:p>
        </w:tc>
        <w:tc>
          <w:tcPr>
            <w:tcW w:w="1163"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both"/>
              <w:rPr>
                <w:rFonts w:hint="eastAsia" w:ascii="宋体" w:hAnsi="宋体" w:cs="宋体"/>
                <w:color w:val="000000"/>
                <w:sz w:val="20"/>
                <w:szCs w:val="20"/>
              </w:rPr>
            </w:pP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21</w:t>
            </w:r>
          </w:p>
        </w:tc>
        <w:tc>
          <w:tcPr>
            <w:tcW w:w="67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both"/>
              <w:rPr>
                <w:rFonts w:hint="eastAsia" w:ascii="宋体" w:hAnsi="宋体" w:cs="宋体"/>
                <w:color w:val="000000"/>
                <w:sz w:val="20"/>
                <w:szCs w:val="20"/>
              </w:rPr>
            </w:pPr>
          </w:p>
        </w:tc>
        <w:tc>
          <w:tcPr>
            <w:tcW w:w="1163"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both"/>
              <w:rPr>
                <w:rFonts w:hint="eastAsia" w:ascii="宋体" w:hAnsi="宋体" w:cs="宋体"/>
                <w:color w:val="000000"/>
                <w:sz w:val="20"/>
                <w:szCs w:val="20"/>
              </w:rPr>
            </w:pP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8</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000000"/>
                <w:sz w:val="20"/>
                <w:szCs w:val="20"/>
              </w:rPr>
            </w:pPr>
          </w:p>
        </w:tc>
        <w:tc>
          <w:tcPr>
            <w:tcW w:w="259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九、卫生健康支出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22</w:t>
            </w:r>
          </w:p>
        </w:tc>
        <w:tc>
          <w:tcPr>
            <w:tcW w:w="679"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both"/>
              <w:rPr>
                <w:rFonts w:hint="eastAsia" w:ascii="宋体" w:hAnsi="宋体" w:cs="宋体"/>
                <w:color w:val="000000"/>
                <w:sz w:val="20"/>
                <w:szCs w:val="20"/>
              </w:rPr>
            </w:pPr>
            <w:r>
              <w:rPr>
                <w:rFonts w:hint="eastAsia" w:ascii="宋体" w:hAnsi="宋体" w:cs="宋体"/>
                <w:color w:val="000000"/>
                <w:sz w:val="20"/>
                <w:szCs w:val="20"/>
              </w:rPr>
              <w:t>605.81</w:t>
            </w:r>
          </w:p>
        </w:tc>
        <w:tc>
          <w:tcPr>
            <w:tcW w:w="116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both"/>
              <w:rPr>
                <w:rFonts w:hint="eastAsia" w:ascii="宋体" w:hAnsi="宋体" w:cs="宋体"/>
                <w:color w:val="000000"/>
                <w:sz w:val="20"/>
                <w:szCs w:val="20"/>
              </w:rPr>
            </w:pPr>
            <w:r>
              <w:rPr>
                <w:rFonts w:hint="eastAsia" w:ascii="宋体" w:hAnsi="宋体" w:cs="宋体"/>
                <w:color w:val="000000"/>
                <w:sz w:val="20"/>
                <w:szCs w:val="20"/>
              </w:rPr>
              <w:t>605.81</w:t>
            </w:r>
          </w:p>
        </w:tc>
        <w:tc>
          <w:tcPr>
            <w:tcW w:w="1560"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rPr>
            </w:pPr>
          </w:p>
        </w:tc>
        <w:tc>
          <w:tcPr>
            <w:tcW w:w="1058" w:type="dxa"/>
            <w:tcBorders>
              <w:top w:val="single" w:color="000000" w:sz="4" w:space="0"/>
              <w:left w:val="nil"/>
              <w:bottom w:val="single" w:color="000000" w:sz="4" w:space="0"/>
              <w:right w:val="single" w:color="000000" w:sz="8" w:space="0"/>
            </w:tcBorders>
            <w:noWrap w:val="0"/>
            <w:vAlign w:val="top"/>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本年收入合计</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9</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443.04</w:t>
            </w:r>
          </w:p>
        </w:tc>
        <w:tc>
          <w:tcPr>
            <w:tcW w:w="259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本年支出合计</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23</w:t>
            </w:r>
          </w:p>
        </w:tc>
        <w:tc>
          <w:tcPr>
            <w:tcW w:w="679"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both"/>
              <w:rPr>
                <w:rFonts w:hint="eastAsia" w:ascii="宋体" w:hAnsi="宋体" w:cs="宋体"/>
                <w:color w:val="000000"/>
                <w:sz w:val="20"/>
                <w:szCs w:val="20"/>
              </w:rPr>
            </w:pPr>
            <w:r>
              <w:rPr>
                <w:rFonts w:hint="eastAsia" w:ascii="宋体" w:hAnsi="宋体" w:cs="宋体"/>
                <w:color w:val="000000"/>
                <w:sz w:val="20"/>
                <w:szCs w:val="20"/>
              </w:rPr>
              <w:t>605.81</w:t>
            </w:r>
          </w:p>
        </w:tc>
        <w:tc>
          <w:tcPr>
            <w:tcW w:w="116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both"/>
              <w:rPr>
                <w:rFonts w:hint="eastAsia" w:ascii="宋体" w:hAnsi="宋体" w:cs="宋体"/>
                <w:color w:val="000000"/>
                <w:sz w:val="20"/>
                <w:szCs w:val="20"/>
              </w:rPr>
            </w:pPr>
            <w:r>
              <w:rPr>
                <w:rFonts w:hint="eastAsia" w:ascii="宋体" w:hAnsi="宋体" w:cs="宋体"/>
                <w:color w:val="000000"/>
                <w:sz w:val="20"/>
                <w:szCs w:val="20"/>
              </w:rPr>
              <w:t>605.81</w:t>
            </w:r>
          </w:p>
        </w:tc>
        <w:tc>
          <w:tcPr>
            <w:tcW w:w="1560"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b/>
                <w:color w:val="000000"/>
                <w:sz w:val="20"/>
                <w:szCs w:val="20"/>
              </w:rPr>
            </w:pPr>
          </w:p>
        </w:tc>
        <w:tc>
          <w:tcPr>
            <w:tcW w:w="1058" w:type="dxa"/>
            <w:tcBorders>
              <w:top w:val="single" w:color="000000" w:sz="4" w:space="0"/>
              <w:left w:val="nil"/>
              <w:bottom w:val="single" w:color="000000" w:sz="4" w:space="0"/>
              <w:right w:val="single" w:color="000000" w:sz="8" w:space="0"/>
            </w:tcBorders>
            <w:noWrap w:val="0"/>
            <w:vAlign w:val="top"/>
          </w:tcPr>
          <w:p>
            <w:pPr>
              <w:rPr>
                <w:rFonts w:hint="eastAsia" w:ascii="宋体" w:hAnsi="宋体" w:cs="宋体"/>
                <w:b/>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年初财政拨款结转和结余</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258.13</w:t>
            </w:r>
          </w:p>
        </w:tc>
        <w:tc>
          <w:tcPr>
            <w:tcW w:w="259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年末财政拨款结转和结余</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24</w:t>
            </w:r>
          </w:p>
        </w:tc>
        <w:tc>
          <w:tcPr>
            <w:tcW w:w="679"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both"/>
              <w:rPr>
                <w:rFonts w:hint="eastAsia" w:ascii="宋体" w:hAnsi="宋体" w:cs="宋体"/>
                <w:color w:val="000000"/>
                <w:sz w:val="20"/>
                <w:szCs w:val="20"/>
              </w:rPr>
            </w:pPr>
            <w:r>
              <w:rPr>
                <w:rFonts w:hint="eastAsia" w:ascii="宋体" w:hAnsi="宋体" w:cs="宋体"/>
                <w:color w:val="000000"/>
                <w:sz w:val="20"/>
                <w:szCs w:val="20"/>
              </w:rPr>
              <w:t>95.36</w:t>
            </w:r>
          </w:p>
        </w:tc>
        <w:tc>
          <w:tcPr>
            <w:tcW w:w="116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both"/>
              <w:rPr>
                <w:rFonts w:hint="eastAsia" w:ascii="宋体" w:hAnsi="宋体" w:cs="宋体"/>
                <w:color w:val="000000"/>
                <w:sz w:val="20"/>
                <w:szCs w:val="20"/>
              </w:rPr>
            </w:pPr>
            <w:r>
              <w:rPr>
                <w:rFonts w:hint="eastAsia" w:ascii="宋体" w:hAnsi="宋体" w:cs="宋体"/>
                <w:color w:val="000000"/>
                <w:sz w:val="20"/>
                <w:szCs w:val="20"/>
              </w:rPr>
              <w:t>95.36</w:t>
            </w:r>
          </w:p>
        </w:tc>
        <w:tc>
          <w:tcPr>
            <w:tcW w:w="1560"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c>
          <w:tcPr>
            <w:tcW w:w="1058" w:type="dxa"/>
            <w:tcBorders>
              <w:top w:val="single" w:color="000000" w:sz="4" w:space="0"/>
              <w:left w:val="nil"/>
              <w:bottom w:val="single" w:color="000000" w:sz="4" w:space="0"/>
              <w:right w:val="single" w:color="000000" w:sz="8" w:space="0"/>
            </w:tcBorders>
            <w:noWrap w:val="0"/>
            <w:vAlign w:val="top"/>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一般公共预算财政拨款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258.13</w:t>
            </w:r>
          </w:p>
        </w:tc>
        <w:tc>
          <w:tcPr>
            <w:tcW w:w="259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25</w:t>
            </w:r>
          </w:p>
        </w:tc>
        <w:tc>
          <w:tcPr>
            <w:tcW w:w="679"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both"/>
              <w:rPr>
                <w:rFonts w:hint="eastAsia" w:ascii="宋体" w:hAnsi="宋体" w:cs="宋体"/>
                <w:color w:val="000000"/>
                <w:sz w:val="20"/>
                <w:szCs w:val="20"/>
              </w:rPr>
            </w:pPr>
          </w:p>
        </w:tc>
        <w:tc>
          <w:tcPr>
            <w:tcW w:w="116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both"/>
              <w:rPr>
                <w:rFonts w:hint="eastAsia" w:ascii="宋体" w:hAnsi="宋体" w:cs="宋体"/>
                <w:color w:val="000000"/>
                <w:sz w:val="20"/>
                <w:szCs w:val="20"/>
              </w:rPr>
            </w:pPr>
          </w:p>
        </w:tc>
        <w:tc>
          <w:tcPr>
            <w:tcW w:w="1560"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c>
          <w:tcPr>
            <w:tcW w:w="1058" w:type="dxa"/>
            <w:tcBorders>
              <w:top w:val="single" w:color="000000" w:sz="4" w:space="0"/>
              <w:left w:val="nil"/>
              <w:bottom w:val="single" w:color="000000" w:sz="4" w:space="0"/>
              <w:right w:val="single" w:color="000000" w:sz="8" w:space="0"/>
            </w:tcBorders>
            <w:noWrap w:val="0"/>
            <w:vAlign w:val="top"/>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政府性基金预算财政拨款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12</w:t>
            </w:r>
          </w:p>
        </w:tc>
        <w:tc>
          <w:tcPr>
            <w:tcW w:w="121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2596"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26</w:t>
            </w:r>
          </w:p>
        </w:tc>
        <w:tc>
          <w:tcPr>
            <w:tcW w:w="679"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16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560" w:type="dxa"/>
            <w:gridSpan w:val="2"/>
            <w:tcBorders>
              <w:top w:val="single" w:color="000000" w:sz="4" w:space="0"/>
              <w:left w:val="nil"/>
              <w:bottom w:val="nil"/>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c>
          <w:tcPr>
            <w:tcW w:w="1058" w:type="dxa"/>
            <w:tcBorders>
              <w:top w:val="single" w:color="000000" w:sz="4" w:space="0"/>
              <w:left w:val="nil"/>
              <w:bottom w:val="nil"/>
              <w:right w:val="single" w:color="000000" w:sz="8" w:space="0"/>
            </w:tcBorders>
            <w:noWrap w:val="0"/>
            <w:vAlign w:val="top"/>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xml:space="preserve">       国有资本经营预算财政拨款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13</w:t>
            </w:r>
          </w:p>
        </w:tc>
        <w:tc>
          <w:tcPr>
            <w:tcW w:w="121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2596"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27</w:t>
            </w:r>
          </w:p>
        </w:tc>
        <w:tc>
          <w:tcPr>
            <w:tcW w:w="679"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16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560" w:type="dxa"/>
            <w:gridSpan w:val="2"/>
            <w:tcBorders>
              <w:top w:val="single" w:color="000000" w:sz="4" w:space="0"/>
              <w:left w:val="nil"/>
              <w:bottom w:val="nil"/>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c>
          <w:tcPr>
            <w:tcW w:w="1058" w:type="dxa"/>
            <w:tcBorders>
              <w:top w:val="single" w:color="000000" w:sz="4" w:space="0"/>
              <w:left w:val="nil"/>
              <w:bottom w:val="nil"/>
              <w:right w:val="single" w:color="000000" w:sz="8" w:space="0"/>
            </w:tcBorders>
            <w:noWrap w:val="0"/>
            <w:vAlign w:val="top"/>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总计</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14</w:t>
            </w:r>
          </w:p>
        </w:tc>
        <w:tc>
          <w:tcPr>
            <w:tcW w:w="1210"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701.17</w:t>
            </w:r>
          </w:p>
        </w:tc>
        <w:tc>
          <w:tcPr>
            <w:tcW w:w="2596"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总计</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28</w:t>
            </w:r>
          </w:p>
        </w:tc>
        <w:tc>
          <w:tcPr>
            <w:tcW w:w="679"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701.17</w:t>
            </w:r>
          </w:p>
        </w:tc>
        <w:tc>
          <w:tcPr>
            <w:tcW w:w="1163"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701.17</w:t>
            </w:r>
          </w:p>
        </w:tc>
        <w:tc>
          <w:tcPr>
            <w:tcW w:w="1560" w:type="dxa"/>
            <w:gridSpan w:val="2"/>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rPr>
                <w:rFonts w:hint="eastAsia" w:ascii="宋体" w:hAnsi="宋体" w:cs="宋体"/>
                <w:b/>
                <w:color w:val="000000"/>
                <w:sz w:val="20"/>
                <w:szCs w:val="20"/>
              </w:rPr>
            </w:pPr>
          </w:p>
        </w:tc>
        <w:tc>
          <w:tcPr>
            <w:tcW w:w="1058" w:type="dxa"/>
            <w:tcBorders>
              <w:top w:val="single" w:color="000000" w:sz="4" w:space="0"/>
              <w:left w:val="nil"/>
              <w:bottom w:val="single" w:color="000000" w:sz="8" w:space="0"/>
              <w:right w:val="single" w:color="000000" w:sz="8" w:space="0"/>
            </w:tcBorders>
            <w:noWrap w:val="0"/>
            <w:vAlign w:val="top"/>
          </w:tcPr>
          <w:p>
            <w:pPr>
              <w:rPr>
                <w:rFonts w:hint="eastAsia" w:ascii="宋体" w:hAnsi="宋体" w:cs="宋体"/>
                <w:b/>
                <w:color w:val="000000"/>
                <w:sz w:val="20"/>
                <w:szCs w:val="20"/>
              </w:rPr>
            </w:pPr>
          </w:p>
        </w:tc>
      </w:tr>
      <w:tr>
        <w:tblPrEx>
          <w:tblCellMar>
            <w:top w:w="0" w:type="dxa"/>
            <w:left w:w="0" w:type="dxa"/>
            <w:bottom w:w="0" w:type="dxa"/>
            <w:right w:w="0" w:type="dxa"/>
          </w:tblCellMar>
        </w:tblPrEx>
        <w:trPr>
          <w:trHeight w:val="585" w:hRule="atLeast"/>
        </w:trPr>
        <w:tc>
          <w:tcPr>
            <w:tcW w:w="12915" w:type="dxa"/>
            <w:gridSpan w:val="9"/>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注：本表反映部门本年度一般公共预算财政拨款、政府性基金预算财政拨款和国有资本经营预算财政拨款的总收支和年末结转结余情况。本表金额转换为万元时，因四舍五入可能存在尾差。</w:t>
            </w:r>
          </w:p>
        </w:tc>
        <w:tc>
          <w:tcPr>
            <w:tcW w:w="1058" w:type="dxa"/>
            <w:tcBorders>
              <w:top w:val="single" w:color="000000" w:sz="8" w:space="0"/>
              <w:left w:val="nil"/>
              <w:bottom w:val="nil"/>
              <w:right w:val="nil"/>
            </w:tcBorders>
            <w:noWrap w:val="0"/>
            <w:vAlign w:val="top"/>
          </w:tcPr>
          <w:p>
            <w:pPr>
              <w:widowControl/>
              <w:jc w:val="left"/>
              <w:textAlignment w:val="center"/>
              <w:rPr>
                <w:rFonts w:hint="eastAsia" w:ascii="宋体" w:hAnsi="宋体" w:cs="宋体"/>
                <w:color w:val="000000"/>
                <w:kern w:val="0"/>
                <w:sz w:val="20"/>
                <w:szCs w:val="20"/>
                <w:lang w:bidi="ar"/>
              </w:rPr>
            </w:pP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0" w:type="dxa"/>
        <w:tblLayout w:type="fixed"/>
        <w:tblCellMar>
          <w:top w:w="0" w:type="dxa"/>
          <w:left w:w="0" w:type="dxa"/>
          <w:bottom w:w="0" w:type="dxa"/>
          <w:right w:w="0" w:type="dxa"/>
        </w:tblCellMar>
      </w:tblPr>
      <w:tblGrid>
        <w:gridCol w:w="726"/>
        <w:gridCol w:w="282"/>
        <w:gridCol w:w="406"/>
        <w:gridCol w:w="2225"/>
        <w:gridCol w:w="3449"/>
        <w:gridCol w:w="3449"/>
        <w:gridCol w:w="3451"/>
      </w:tblGrid>
      <w:tr>
        <w:tblPrEx>
          <w:tblCellMar>
            <w:top w:w="0" w:type="dxa"/>
            <w:left w:w="0" w:type="dxa"/>
            <w:bottom w:w="0" w:type="dxa"/>
            <w:right w:w="0" w:type="dxa"/>
          </w:tblCellMar>
        </w:tblPrEx>
        <w:trPr>
          <w:trHeight w:val="600" w:hRule="atLeast"/>
        </w:trPr>
        <w:tc>
          <w:tcPr>
            <w:tcW w:w="13988" w:type="dxa"/>
            <w:gridSpan w:val="7"/>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一般公共预算财政拨款支出决算表</w:t>
            </w:r>
          </w:p>
        </w:tc>
      </w:tr>
      <w:tr>
        <w:tblPrEx>
          <w:tblCellMar>
            <w:top w:w="0" w:type="dxa"/>
            <w:left w:w="0" w:type="dxa"/>
            <w:bottom w:w="0" w:type="dxa"/>
            <w:right w:w="0" w:type="dxa"/>
          </w:tblCellMar>
        </w:tblPrEx>
        <w:trPr>
          <w:trHeight w:val="222" w:hRule="atLeast"/>
        </w:trPr>
        <w:tc>
          <w:tcPr>
            <w:tcW w:w="72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688" w:type="dxa"/>
            <w:gridSpan w:val="2"/>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2225"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34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w:t>
            </w:r>
            <w:r>
              <w:rPr>
                <w:rStyle w:val="17"/>
                <w:rFonts w:hint="default"/>
                <w:lang w:bidi="ar"/>
              </w:rPr>
              <w:t>5表</w:t>
            </w:r>
          </w:p>
        </w:tc>
      </w:tr>
      <w:tr>
        <w:tblPrEx>
          <w:tblCellMar>
            <w:top w:w="0" w:type="dxa"/>
            <w:left w:w="0" w:type="dxa"/>
            <w:bottom w:w="0" w:type="dxa"/>
            <w:right w:w="0" w:type="dxa"/>
          </w:tblCellMar>
        </w:tblPrEx>
        <w:trPr>
          <w:trHeight w:val="300" w:hRule="atLeast"/>
        </w:trPr>
        <w:tc>
          <w:tcPr>
            <w:tcW w:w="1008"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部门：</w:t>
            </w:r>
          </w:p>
        </w:tc>
        <w:tc>
          <w:tcPr>
            <w:tcW w:w="40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2225"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kern w:val="0"/>
                <w:sz w:val="20"/>
                <w:szCs w:val="20"/>
                <w:lang w:val="en-US" w:eastAsia="zh-CN" w:bidi="ar"/>
              </w:rPr>
              <w:t>安阳市第七人民医院</w:t>
            </w: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34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405" w:hRule="atLeast"/>
        </w:trPr>
        <w:tc>
          <w:tcPr>
            <w:tcW w:w="3639" w:type="dxa"/>
            <w:gridSpan w:val="4"/>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项 </w:t>
            </w:r>
            <w:r>
              <w:rPr>
                <w:rStyle w:val="14"/>
                <w:rFonts w:hint="default"/>
                <w:sz w:val="20"/>
                <w:szCs w:val="20"/>
                <w:lang w:bidi="ar"/>
              </w:rPr>
              <w:t xml:space="preserve">   </w:t>
            </w:r>
            <w:r>
              <w:rPr>
                <w:rStyle w:val="16"/>
                <w:rFonts w:hint="default"/>
                <w:sz w:val="20"/>
                <w:szCs w:val="20"/>
                <w:lang w:bidi="ar"/>
              </w:rPr>
              <w:t>目</w:t>
            </w:r>
          </w:p>
        </w:tc>
        <w:tc>
          <w:tcPr>
            <w:tcW w:w="10349" w:type="dxa"/>
            <w:gridSpan w:val="3"/>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本年支出</w:t>
            </w:r>
          </w:p>
        </w:tc>
      </w:tr>
      <w:tr>
        <w:tblPrEx>
          <w:tblCellMar>
            <w:top w:w="0" w:type="dxa"/>
            <w:left w:w="0" w:type="dxa"/>
            <w:bottom w:w="0" w:type="dxa"/>
            <w:right w:w="0" w:type="dxa"/>
          </w:tblCellMar>
        </w:tblPrEx>
        <w:trPr>
          <w:trHeight w:val="495" w:hRule="atLeast"/>
        </w:trPr>
        <w:tc>
          <w:tcPr>
            <w:tcW w:w="1414" w:type="dxa"/>
            <w:gridSpan w:val="3"/>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功能分类</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科目编码</w:t>
            </w:r>
          </w:p>
        </w:tc>
        <w:tc>
          <w:tcPr>
            <w:tcW w:w="22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3449"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小计</w:t>
            </w:r>
          </w:p>
        </w:tc>
        <w:tc>
          <w:tcPr>
            <w:tcW w:w="3449"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基本支出</w:t>
            </w:r>
          </w:p>
        </w:tc>
        <w:tc>
          <w:tcPr>
            <w:tcW w:w="3451" w:type="dxa"/>
            <w:vMerge w:val="restart"/>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项目支出</w:t>
            </w:r>
          </w:p>
        </w:tc>
      </w:tr>
      <w:tr>
        <w:tblPrEx>
          <w:tblCellMar>
            <w:top w:w="0" w:type="dxa"/>
            <w:left w:w="0" w:type="dxa"/>
            <w:bottom w:w="0" w:type="dxa"/>
            <w:right w:w="0" w:type="dxa"/>
          </w:tblCellMar>
        </w:tblPrEx>
        <w:trPr>
          <w:trHeight w:val="360" w:hRule="atLeast"/>
        </w:trPr>
        <w:tc>
          <w:tcPr>
            <w:tcW w:w="1414" w:type="dxa"/>
            <w:gridSpan w:val="3"/>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22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3451"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414" w:type="dxa"/>
            <w:gridSpan w:val="3"/>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22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3451"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3639" w:type="dxa"/>
            <w:gridSpan w:val="4"/>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r>
      <w:tr>
        <w:tblPrEx>
          <w:tblCellMar>
            <w:top w:w="0" w:type="dxa"/>
            <w:left w:w="0" w:type="dxa"/>
            <w:bottom w:w="0" w:type="dxa"/>
            <w:right w:w="0" w:type="dxa"/>
          </w:tblCellMar>
        </w:tblPrEx>
        <w:trPr>
          <w:trHeight w:val="450" w:hRule="atLeast"/>
        </w:trPr>
        <w:tc>
          <w:tcPr>
            <w:tcW w:w="3639" w:type="dxa"/>
            <w:gridSpan w:val="4"/>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605.81</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454.97</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150.84</w:t>
            </w:r>
          </w:p>
        </w:tc>
      </w:tr>
      <w:tr>
        <w:tblPrEx>
          <w:tblCellMar>
            <w:top w:w="0" w:type="dxa"/>
            <w:left w:w="0" w:type="dxa"/>
            <w:bottom w:w="0" w:type="dxa"/>
            <w:right w:w="0" w:type="dxa"/>
          </w:tblCellMar>
        </w:tblPrEx>
        <w:trPr>
          <w:trHeight w:val="450" w:hRule="atLeast"/>
        </w:trPr>
        <w:tc>
          <w:tcPr>
            <w:tcW w:w="141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210</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卫生健康支出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605.81</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454.97</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150.84</w:t>
            </w:r>
          </w:p>
        </w:tc>
      </w:tr>
      <w:tr>
        <w:tblPrEx>
          <w:tblCellMar>
            <w:top w:w="0" w:type="dxa"/>
            <w:left w:w="0" w:type="dxa"/>
            <w:bottom w:w="0" w:type="dxa"/>
            <w:right w:w="0" w:type="dxa"/>
          </w:tblCellMar>
        </w:tblPrEx>
        <w:trPr>
          <w:trHeight w:val="450" w:hRule="atLeast"/>
        </w:trPr>
        <w:tc>
          <w:tcPr>
            <w:tcW w:w="141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21002</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公立医院</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535.77</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384.94</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150.84</w:t>
            </w:r>
          </w:p>
        </w:tc>
      </w:tr>
      <w:tr>
        <w:tblPrEx>
          <w:tblCellMar>
            <w:top w:w="0" w:type="dxa"/>
            <w:left w:w="0" w:type="dxa"/>
            <w:bottom w:w="0" w:type="dxa"/>
            <w:right w:w="0" w:type="dxa"/>
          </w:tblCellMar>
        </w:tblPrEx>
        <w:trPr>
          <w:trHeight w:val="450" w:hRule="atLeast"/>
        </w:trPr>
        <w:tc>
          <w:tcPr>
            <w:tcW w:w="141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2100205</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精神病医院</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457.73</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306.90</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150.84</w:t>
            </w:r>
          </w:p>
        </w:tc>
      </w:tr>
      <w:tr>
        <w:tblPrEx>
          <w:tblCellMar>
            <w:top w:w="0" w:type="dxa"/>
            <w:left w:w="0" w:type="dxa"/>
            <w:bottom w:w="0" w:type="dxa"/>
            <w:right w:w="0" w:type="dxa"/>
          </w:tblCellMar>
        </w:tblPrEx>
        <w:trPr>
          <w:trHeight w:val="450" w:hRule="atLeast"/>
        </w:trPr>
        <w:tc>
          <w:tcPr>
            <w:tcW w:w="141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2100299</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其他公立医院支出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78.04</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78.04</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r>
      <w:tr>
        <w:tblPrEx>
          <w:tblCellMar>
            <w:top w:w="0" w:type="dxa"/>
            <w:left w:w="0" w:type="dxa"/>
            <w:bottom w:w="0" w:type="dxa"/>
            <w:right w:w="0" w:type="dxa"/>
          </w:tblCellMar>
        </w:tblPrEx>
        <w:trPr>
          <w:trHeight w:val="450" w:hRule="atLeast"/>
        </w:trPr>
        <w:tc>
          <w:tcPr>
            <w:tcW w:w="141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21004</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公共卫生</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70.04</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70.04</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r>
      <w:tr>
        <w:tblPrEx>
          <w:tblCellMar>
            <w:top w:w="0" w:type="dxa"/>
            <w:left w:w="0" w:type="dxa"/>
            <w:bottom w:w="0" w:type="dxa"/>
            <w:right w:w="0" w:type="dxa"/>
          </w:tblCellMar>
        </w:tblPrEx>
        <w:trPr>
          <w:trHeight w:val="450" w:hRule="atLeast"/>
        </w:trPr>
        <w:tc>
          <w:tcPr>
            <w:tcW w:w="1414" w:type="dxa"/>
            <w:gridSpan w:val="3"/>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2100409</w:t>
            </w: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重大公共卫生服务</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59.48</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59.48</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r>
      <w:tr>
        <w:tblPrEx>
          <w:tblCellMar>
            <w:top w:w="0" w:type="dxa"/>
            <w:left w:w="0" w:type="dxa"/>
            <w:bottom w:w="0" w:type="dxa"/>
            <w:right w:w="0" w:type="dxa"/>
          </w:tblCellMar>
        </w:tblPrEx>
        <w:trPr>
          <w:trHeight w:val="450" w:hRule="atLeast"/>
        </w:trPr>
        <w:tc>
          <w:tcPr>
            <w:tcW w:w="1414" w:type="dxa"/>
            <w:gridSpan w:val="3"/>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2100410</w:t>
            </w: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突发公共卫生事件应急处理</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10.56</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10.56</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r>
      <w:tr>
        <w:tblPrEx>
          <w:tblCellMar>
            <w:top w:w="0" w:type="dxa"/>
            <w:left w:w="0" w:type="dxa"/>
            <w:bottom w:w="0" w:type="dxa"/>
            <w:right w:w="0" w:type="dxa"/>
          </w:tblCellMar>
        </w:tblPrEx>
        <w:trPr>
          <w:trHeight w:val="645" w:hRule="atLeast"/>
        </w:trPr>
        <w:tc>
          <w:tcPr>
            <w:tcW w:w="13988" w:type="dxa"/>
            <w:gridSpan w:val="7"/>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注：本表反映部门本年度一般公共预算财政拨款支出情况。本表金额转换为万元时，因四舍五入可能存在尾差。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0" w:type="dxa"/>
        <w:tblLayout w:type="fixed"/>
        <w:tblCellMar>
          <w:top w:w="0" w:type="dxa"/>
          <w:left w:w="0" w:type="dxa"/>
          <w:bottom w:w="0" w:type="dxa"/>
          <w:right w:w="0" w:type="dxa"/>
        </w:tblCellMar>
      </w:tblPr>
      <w:tblGrid>
        <w:gridCol w:w="1008"/>
        <w:gridCol w:w="2785"/>
        <w:gridCol w:w="938"/>
        <w:gridCol w:w="870"/>
        <w:gridCol w:w="2066"/>
        <w:gridCol w:w="938"/>
        <w:gridCol w:w="870"/>
        <w:gridCol w:w="3575"/>
        <w:gridCol w:w="938"/>
      </w:tblGrid>
      <w:tr>
        <w:tblPrEx>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一般公共预算财政拨款基本支出决算明细表</w:t>
            </w:r>
          </w:p>
        </w:tc>
      </w:tr>
      <w:tr>
        <w:tblPrEx>
          <w:tblCellMar>
            <w:top w:w="0" w:type="dxa"/>
            <w:left w:w="0" w:type="dxa"/>
            <w:bottom w:w="0" w:type="dxa"/>
            <w:right w:w="0" w:type="dxa"/>
          </w:tblCellMar>
        </w:tblPrEx>
        <w:trPr>
          <w:trHeight w:val="405" w:hRule="atLeast"/>
        </w:trPr>
        <w:tc>
          <w:tcPr>
            <w:tcW w:w="100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2785"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206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357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公开06表</w:t>
            </w:r>
          </w:p>
        </w:tc>
      </w:tr>
      <w:tr>
        <w:tblPrEx>
          <w:tblCellMar>
            <w:top w:w="0" w:type="dxa"/>
            <w:left w:w="0" w:type="dxa"/>
            <w:bottom w:w="0" w:type="dxa"/>
            <w:right w:w="0" w:type="dxa"/>
          </w:tblCellMar>
        </w:tblPrEx>
        <w:trPr>
          <w:trHeight w:val="300" w:hRule="atLeast"/>
        </w:trPr>
        <w:tc>
          <w:tcPr>
            <w:tcW w:w="1008" w:type="dxa"/>
            <w:tcBorders>
              <w:top w:val="nil"/>
              <w:left w:val="nil"/>
              <w:bottom w:val="nil"/>
              <w:right w:val="nil"/>
            </w:tcBorders>
            <w:noWrap/>
            <w:tcMar>
              <w:top w:w="15" w:type="dxa"/>
              <w:left w:w="15" w:type="dxa"/>
              <w:right w:w="15" w:type="dxa"/>
            </w:tcMar>
            <w:vAlign w:val="center"/>
          </w:tcPr>
          <w:p>
            <w:pPr>
              <w:widowControl/>
              <w:jc w:val="left"/>
              <w:textAlignment w:val="center"/>
              <w:rPr>
                <w:rFonts w:ascii="Arial" w:hAnsi="Arial" w:cs="Arial"/>
                <w:color w:val="000000"/>
                <w:sz w:val="20"/>
                <w:szCs w:val="20"/>
              </w:rPr>
            </w:pPr>
            <w:r>
              <w:rPr>
                <w:rFonts w:hint="eastAsia" w:ascii="宋体" w:hAnsi="宋体" w:cs="宋体"/>
                <w:color w:val="000000"/>
                <w:kern w:val="0"/>
                <w:sz w:val="20"/>
                <w:szCs w:val="20"/>
                <w:lang w:bidi="ar"/>
              </w:rPr>
              <w:t>部门</w:t>
            </w:r>
            <w:r>
              <w:rPr>
                <w:rFonts w:ascii="Arial" w:hAnsi="Arial" w:cs="Arial"/>
                <w:color w:val="000000"/>
                <w:kern w:val="0"/>
                <w:sz w:val="20"/>
                <w:szCs w:val="20"/>
                <w:lang w:bidi="ar"/>
              </w:rPr>
              <w:t>：</w:t>
            </w:r>
          </w:p>
        </w:tc>
        <w:tc>
          <w:tcPr>
            <w:tcW w:w="2785"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r>
              <w:rPr>
                <w:rFonts w:hint="eastAsia" w:ascii="宋体" w:hAnsi="宋体" w:cs="宋体"/>
                <w:color w:val="000000"/>
                <w:kern w:val="0"/>
                <w:sz w:val="20"/>
                <w:szCs w:val="20"/>
                <w:lang w:val="en-US" w:eastAsia="zh-CN" w:bidi="ar"/>
              </w:rPr>
              <w:t>安阳市第七人民医院</w:t>
            </w:r>
          </w:p>
        </w:tc>
        <w:tc>
          <w:tcPr>
            <w:tcW w:w="938"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2066"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938"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3575"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938" w:type="dxa"/>
            <w:tcBorders>
              <w:top w:val="nil"/>
              <w:left w:val="nil"/>
              <w:bottom w:val="nil"/>
              <w:right w:val="nil"/>
            </w:tcBorders>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615" w:hRule="atLeast"/>
        </w:trPr>
        <w:tc>
          <w:tcPr>
            <w:tcW w:w="1008"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经济分类科目编码</w:t>
            </w:r>
          </w:p>
        </w:tc>
        <w:tc>
          <w:tcPr>
            <w:tcW w:w="278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经济分类科目编码</w:t>
            </w:r>
          </w:p>
        </w:tc>
        <w:tc>
          <w:tcPr>
            <w:tcW w:w="206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经济分类科目编码</w:t>
            </w:r>
          </w:p>
        </w:tc>
        <w:tc>
          <w:tcPr>
            <w:tcW w:w="357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938"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287.67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82.85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66.12</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基本工资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287.67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津贴补贴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奖金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66.12</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30106</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伙食补助费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30107</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绩效工资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大型修缮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30108</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机关事业单位基本养老保险费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职业年金缴费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物资储备</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30110</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职工基本医疗保险缴费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土地补偿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30111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公务员医疗补助缴费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安置补助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30112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其他社会保障缴费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31011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30113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住房公积金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拆迁补偿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30114</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医疗费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30199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31019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对个人和家庭的补助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18.33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31021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离休费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31022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退休费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18.33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公务招待费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退职（役）费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33.52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30304</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抚恤金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30224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31201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资本金注入</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30305</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生活补助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30225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31203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政府投资基金股权投资</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30306</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救济费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30226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31204</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费用补贴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30307</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医疗费补助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30227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31205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利息补贴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30308</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助学金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30228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31299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奖励金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30229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对社会保障基金补助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30310</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个人农业生产补贴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30231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31302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对社会保险基金补助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30399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对其他个人和家庭的补助支出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30239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0.12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31303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补充全国社会保障基金</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30240</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30299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48.78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39906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赠与</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债务利息及费用支出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39907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30701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国内债务付息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39908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30702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国外债务付息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39999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30703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国内债务发行费用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30704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国外债务发行费用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18"/>
                <w:szCs w:val="18"/>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18"/>
                <w:szCs w:val="18"/>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人员经费合计</w:t>
            </w:r>
          </w:p>
        </w:tc>
        <w:tc>
          <w:tcPr>
            <w:tcW w:w="938"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306</w:t>
            </w:r>
          </w:p>
        </w:tc>
        <w:tc>
          <w:tcPr>
            <w:tcW w:w="8319"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公用经费合计</w:t>
            </w:r>
          </w:p>
        </w:tc>
        <w:tc>
          <w:tcPr>
            <w:tcW w:w="93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148.97</w:t>
            </w:r>
          </w:p>
        </w:tc>
      </w:tr>
      <w:tr>
        <w:tblPrEx>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807" w:type="dxa"/>
        <w:tblInd w:w="0" w:type="dxa"/>
        <w:tblLayout w:type="fixed"/>
        <w:tblCellMar>
          <w:top w:w="0" w:type="dxa"/>
          <w:left w:w="0" w:type="dxa"/>
          <w:bottom w:w="0" w:type="dxa"/>
          <w:right w:w="0" w:type="dxa"/>
        </w:tblCellMar>
      </w:tblPr>
      <w:tblGrid>
        <w:gridCol w:w="1151"/>
        <w:gridCol w:w="1921"/>
        <w:gridCol w:w="378"/>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378"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公开07表</w:t>
            </w:r>
          </w:p>
        </w:tc>
      </w:tr>
      <w:tr>
        <w:tblPrEx>
          <w:tblCellMar>
            <w:top w:w="0" w:type="dxa"/>
            <w:left w:w="0" w:type="dxa"/>
            <w:bottom w:w="0" w:type="dxa"/>
            <w:right w:w="0" w:type="dxa"/>
          </w:tblCellMar>
        </w:tblPrEx>
        <w:trPr>
          <w:trHeight w:val="300" w:hRule="atLeast"/>
        </w:trPr>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部门：</w:t>
            </w:r>
          </w:p>
        </w:tc>
        <w:tc>
          <w:tcPr>
            <w:tcW w:w="192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kern w:val="0"/>
                <w:sz w:val="20"/>
                <w:szCs w:val="20"/>
                <w:lang w:val="en-US" w:eastAsia="zh-CN" w:bidi="ar"/>
              </w:rPr>
              <w:t>安阳市第七人民医院</w:t>
            </w:r>
          </w:p>
        </w:tc>
        <w:tc>
          <w:tcPr>
            <w:tcW w:w="378"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92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因公出国（境）费</w:t>
            </w:r>
          </w:p>
        </w:tc>
        <w:tc>
          <w:tcPr>
            <w:tcW w:w="267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378"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公务用车</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公务用车</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公务用车</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公务用车</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11</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92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37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15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1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注：本表反映部门本年度“三公”经费支出预决算情况。其中，</w:t>
            </w:r>
            <w:r>
              <w:rPr>
                <w:rStyle w:val="18"/>
                <w:rFonts w:hint="default"/>
                <w:sz w:val="20"/>
                <w:szCs w:val="20"/>
                <w:lang w:bidi="ar"/>
              </w:rPr>
              <w:t>预算数为“三公”经费年初预算数，决算数是包括当年一般公共预算财政拨款和以前年度结转资金安排的实际支出。</w:t>
            </w:r>
            <w:r>
              <w:rPr>
                <w:rFonts w:hint="eastAsia" w:ascii="宋体" w:hAnsi="宋体" w:cs="宋体"/>
                <w:color w:val="000000"/>
                <w:kern w:val="0"/>
                <w:sz w:val="20"/>
                <w:szCs w:val="20"/>
                <w:lang w:bidi="ar"/>
              </w:rPr>
              <w:t>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2098" w:right="1474" w:bottom="1985" w:left="1588" w:header="720" w:footer="720" w:gutter="0"/>
          <w:pgNumType w:fmt="numberInDash"/>
          <w:cols w:space="720" w:num="1"/>
          <w:docGrid w:type="lines" w:linePitch="312" w:charSpace="0"/>
        </w:sectPr>
      </w:pPr>
    </w:p>
    <w:tbl>
      <w:tblPr>
        <w:tblStyle w:val="6"/>
        <w:tblW w:w="14018" w:type="dxa"/>
        <w:tblInd w:w="0" w:type="dxa"/>
        <w:tblLayout w:type="fixed"/>
        <w:tblCellMar>
          <w:top w:w="0" w:type="dxa"/>
          <w:left w:w="0" w:type="dxa"/>
          <w:bottom w:w="0" w:type="dxa"/>
          <w:right w:w="0" w:type="dxa"/>
        </w:tblCellMar>
      </w:tblPr>
      <w:tblGrid>
        <w:gridCol w:w="612"/>
        <w:gridCol w:w="516"/>
        <w:gridCol w:w="20"/>
        <w:gridCol w:w="30"/>
        <w:gridCol w:w="2030"/>
        <w:gridCol w:w="1142"/>
        <w:gridCol w:w="30"/>
        <w:gridCol w:w="1896"/>
        <w:gridCol w:w="30"/>
        <w:gridCol w:w="1896"/>
        <w:gridCol w:w="30"/>
        <w:gridCol w:w="1897"/>
        <w:gridCol w:w="30"/>
        <w:gridCol w:w="1896"/>
        <w:gridCol w:w="30"/>
        <w:gridCol w:w="1903"/>
        <w:gridCol w:w="30"/>
      </w:tblGrid>
      <w:tr>
        <w:tblPrEx>
          <w:tblCellMar>
            <w:top w:w="0" w:type="dxa"/>
            <w:left w:w="0" w:type="dxa"/>
            <w:bottom w:w="0" w:type="dxa"/>
            <w:right w:w="0" w:type="dxa"/>
          </w:tblCellMar>
        </w:tblPrEx>
        <w:trPr>
          <w:gridAfter w:val="1"/>
          <w:wAfter w:w="30" w:type="dxa"/>
          <w:trHeight w:val="600" w:hRule="atLeast"/>
        </w:trPr>
        <w:tc>
          <w:tcPr>
            <w:tcW w:w="13988" w:type="dxa"/>
            <w:gridSpan w:val="16"/>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政府性基金预算财政拨款收入支出决算表</w:t>
            </w:r>
          </w:p>
        </w:tc>
      </w:tr>
      <w:tr>
        <w:tblPrEx>
          <w:tblCellMar>
            <w:top w:w="0" w:type="dxa"/>
            <w:left w:w="0" w:type="dxa"/>
            <w:bottom w:w="0" w:type="dxa"/>
            <w:right w:w="0" w:type="dxa"/>
          </w:tblCellMar>
        </w:tblPrEx>
        <w:trPr>
          <w:gridAfter w:val="1"/>
          <w:wAfter w:w="30" w:type="dxa"/>
          <w:trHeight w:val="222"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536" w:type="dxa"/>
            <w:gridSpan w:val="2"/>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2060" w:type="dxa"/>
            <w:gridSpan w:val="2"/>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142"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7"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公开08表</w:t>
            </w:r>
          </w:p>
        </w:tc>
      </w:tr>
      <w:tr>
        <w:tblPrEx>
          <w:tblCellMar>
            <w:top w:w="0" w:type="dxa"/>
            <w:left w:w="0" w:type="dxa"/>
            <w:bottom w:w="0" w:type="dxa"/>
            <w:right w:w="0" w:type="dxa"/>
          </w:tblCellMar>
        </w:tblPrEx>
        <w:trPr>
          <w:trHeight w:val="300" w:hRule="atLeast"/>
        </w:trPr>
        <w:tc>
          <w:tcPr>
            <w:tcW w:w="1128"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部门：</w:t>
            </w:r>
          </w:p>
        </w:tc>
        <w:tc>
          <w:tcPr>
            <w:tcW w:w="50"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203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kern w:val="0"/>
                <w:sz w:val="20"/>
                <w:szCs w:val="20"/>
                <w:lang w:val="en-US" w:eastAsia="zh-CN" w:bidi="ar"/>
              </w:rPr>
              <w:t>安阳市第七人民医院</w:t>
            </w:r>
          </w:p>
        </w:tc>
        <w:tc>
          <w:tcPr>
            <w:tcW w:w="1172"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7"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gridAfter w:val="1"/>
          <w:wAfter w:w="30" w:type="dxa"/>
          <w:trHeight w:val="405" w:hRule="atLeast"/>
        </w:trPr>
        <w:tc>
          <w:tcPr>
            <w:tcW w:w="3208" w:type="dxa"/>
            <w:gridSpan w:val="5"/>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1142" w:type="dxa"/>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年初结转和结余</w:t>
            </w:r>
          </w:p>
        </w:tc>
        <w:tc>
          <w:tcPr>
            <w:tcW w:w="1926"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本年收入</w:t>
            </w:r>
          </w:p>
        </w:tc>
        <w:tc>
          <w:tcPr>
            <w:tcW w:w="5779" w:type="dxa"/>
            <w:gridSpan w:val="6"/>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年末结转和结余</w:t>
            </w:r>
          </w:p>
        </w:tc>
      </w:tr>
      <w:tr>
        <w:tblPrEx>
          <w:tblCellMar>
            <w:top w:w="0" w:type="dxa"/>
            <w:left w:w="0" w:type="dxa"/>
            <w:bottom w:w="0" w:type="dxa"/>
            <w:right w:w="0" w:type="dxa"/>
          </w:tblCellMar>
        </w:tblPrEx>
        <w:trPr>
          <w:gridAfter w:val="1"/>
          <w:wAfter w:w="30" w:type="dxa"/>
          <w:trHeight w:val="540" w:hRule="atLeast"/>
        </w:trPr>
        <w:tc>
          <w:tcPr>
            <w:tcW w:w="1148" w:type="dxa"/>
            <w:gridSpan w:val="3"/>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功能分类</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科目编码</w:t>
            </w:r>
          </w:p>
        </w:tc>
        <w:tc>
          <w:tcPr>
            <w:tcW w:w="2060"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1142"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小计</w:t>
            </w:r>
          </w:p>
        </w:tc>
        <w:tc>
          <w:tcPr>
            <w:tcW w:w="1927"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基本支出</w:t>
            </w:r>
          </w:p>
        </w:tc>
        <w:tc>
          <w:tcPr>
            <w:tcW w:w="1926" w:type="dxa"/>
            <w:gridSpan w:val="2"/>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360" w:hRule="atLeast"/>
        </w:trPr>
        <w:tc>
          <w:tcPr>
            <w:tcW w:w="1148" w:type="dxa"/>
            <w:gridSpan w:val="3"/>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206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142"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3"/>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206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142"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3208" w:type="dxa"/>
            <w:gridSpan w:val="5"/>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栏次</w:t>
            </w:r>
          </w:p>
        </w:tc>
        <w:tc>
          <w:tcPr>
            <w:tcW w:w="11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r>
      <w:tr>
        <w:tblPrEx>
          <w:tblCellMar>
            <w:top w:w="0" w:type="dxa"/>
            <w:left w:w="0" w:type="dxa"/>
            <w:bottom w:w="0" w:type="dxa"/>
            <w:right w:w="0" w:type="dxa"/>
          </w:tblCellMar>
        </w:tblPrEx>
        <w:trPr>
          <w:gridAfter w:val="1"/>
          <w:wAfter w:w="30" w:type="dxa"/>
          <w:trHeight w:val="450" w:hRule="atLeast"/>
        </w:trPr>
        <w:tc>
          <w:tcPr>
            <w:tcW w:w="3208" w:type="dxa"/>
            <w:gridSpan w:val="5"/>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1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20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1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20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1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20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1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20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1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20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1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3"/>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206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142"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7"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cs="宋体"/>
                <w:color w:val="000000"/>
                <w:sz w:val="20"/>
                <w:szCs w:val="20"/>
              </w:rPr>
            </w:pPr>
          </w:p>
        </w:tc>
        <w:tc>
          <w:tcPr>
            <w:tcW w:w="1933"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645" w:hRule="atLeast"/>
        </w:trPr>
        <w:tc>
          <w:tcPr>
            <w:tcW w:w="13988" w:type="dxa"/>
            <w:gridSpan w:val="16"/>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注：本表反映部门本年度政府性基金预算财政拨款收入、支出及结转和结余情况。</w:t>
            </w:r>
          </w:p>
          <w:p>
            <w:pPr>
              <w:widowControl/>
              <w:jc w:val="left"/>
              <w:textAlignment w:val="center"/>
              <w:rPr>
                <w:rFonts w:ascii="宋体" w:hAnsi="宋体" w:cs="宋体"/>
                <w:color w:val="000000"/>
                <w:sz w:val="22"/>
              </w:rPr>
            </w:pPr>
            <w:r>
              <w:rPr>
                <w:rFonts w:hint="eastAsia" w:ascii="宋体" w:hAnsi="宋体" w:cs="宋体"/>
                <w:color w:val="000000"/>
                <w:sz w:val="22"/>
              </w:rPr>
              <w:t>说明：我部门没有政府性基金收入，也没有使用政府性基金安排的支出，故本表无数据。</w:t>
            </w:r>
          </w:p>
          <w:p>
            <w:pPr>
              <w:widowControl/>
              <w:jc w:val="left"/>
              <w:textAlignment w:val="center"/>
              <w:rPr>
                <w:rFonts w:ascii="宋体" w:hAnsi="宋体" w:cs="宋体"/>
                <w:color w:val="000000"/>
                <w:sz w:val="20"/>
                <w:szCs w:val="20"/>
              </w:rPr>
            </w:pPr>
          </w:p>
          <w:p>
            <w:pPr>
              <w:widowControl/>
              <w:jc w:val="center"/>
              <w:textAlignment w:val="center"/>
              <w:rPr>
                <w:rFonts w:hint="eastAsia" w:ascii="宋体" w:hAnsi="宋体" w:cs="宋体"/>
                <w:color w:val="000000"/>
                <w:sz w:val="20"/>
                <w:szCs w:val="20"/>
              </w:rPr>
            </w:pPr>
          </w:p>
        </w:tc>
      </w:tr>
    </w:tbl>
    <w:p>
      <w:pPr>
        <w:rPr>
          <w:rFonts w:ascii="Calibri" w:hAnsi="Calibri" w:eastAsia="Times New Roman"/>
          <w:szCs w:val="24"/>
        </w:rPr>
        <w:sectPr>
          <w:pgSz w:w="16838" w:h="11906" w:orient="landscape"/>
          <w:pgMar w:top="1797" w:right="1440" w:bottom="1797" w:left="1440" w:header="720" w:footer="720" w:gutter="0"/>
          <w:pgNumType w:fmt="numberInDash"/>
          <w:cols w:space="720" w:num="1"/>
          <w:docGrid w:type="linesAndChars" w:linePitch="312" w:charSpace="0"/>
        </w:sectPr>
      </w:pPr>
    </w:p>
    <w:p>
      <w:pPr>
        <w:rPr>
          <w:rFonts w:hint="eastAsia" w:ascii="Calibri" w:hAnsi="Calibri"/>
          <w:szCs w:val="24"/>
        </w:rPr>
      </w:pPr>
      <w:r>
        <w:rPr>
          <w:rFonts w:ascii="Calibri" w:hAnsi="Calibri" w:eastAsia="Times New Roman"/>
          <w:szCs w:val="24"/>
        </w:rPr>
        <w:object>
          <v:shape id="_x0000_i1025" o:spt="75" type="#_x0000_t75" style="height:407.05pt;width:695.1pt;" o:ole="t" filled="f" o:preferrelative="t" stroked="f" coordsize="21600,21600">
            <v:path/>
            <v:fill on="f" focussize="0,0"/>
            <v:stroke on="f"/>
            <v:imagedata r:id="rId13" o:title=""/>
            <o:lock v:ext="edit" aspectratio="f"/>
            <w10:wrap type="none"/>
            <w10:anchorlock/>
          </v:shape>
          <o:OLEObject Type="Embed" ProgID="Excel.Sheet.12" ShapeID="_x0000_i1025" DrawAspect="Content" ObjectID="_1468075725" r:id="rId12">
            <o:LockedField>false</o:LockedField>
          </o:OLEObject>
        </w:object>
      </w:r>
    </w:p>
    <w:p>
      <w:pPr>
        <w:widowControl/>
        <w:jc w:val="left"/>
        <w:rPr>
          <w:rFonts w:hint="eastAsia" w:ascii="黑体" w:hAnsi="黑体" w:eastAsia="黑体" w:cs="黑体"/>
          <w:sz w:val="48"/>
          <w:szCs w:val="48"/>
        </w:rPr>
        <w:sectPr>
          <w:pgSz w:w="16838" w:h="11906" w:orient="landscape"/>
          <w:pgMar w:top="1797" w:right="1440" w:bottom="1797"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第三部分 2021年度部门决算情况说明</w:t>
      </w:r>
    </w:p>
    <w:p>
      <w:pPr>
        <w:widowControl/>
        <w:jc w:val="left"/>
        <w:rPr>
          <w:rFonts w:hint="eastAsia"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hint="eastAsia"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年度收、支总计均为</w:t>
      </w:r>
      <w:r>
        <w:rPr>
          <w:rFonts w:hint="eastAsia" w:ascii="仿宋_GB2312" w:hAnsi="仿宋_GB2312" w:eastAsia="仿宋_GB2312" w:cs="仿宋_GB2312"/>
          <w:sz w:val="32"/>
          <w:szCs w:val="32"/>
          <w:lang w:val="en-US" w:eastAsia="zh-CN"/>
        </w:rPr>
        <w:t>4782.24</w:t>
      </w:r>
      <w:r>
        <w:rPr>
          <w:rFonts w:hint="eastAsia" w:ascii="仿宋_GB2312" w:hAnsi="仿宋_GB2312" w:eastAsia="仿宋_GB2312" w:cs="仿宋_GB2312"/>
          <w:sz w:val="32"/>
          <w:szCs w:val="32"/>
        </w:rPr>
        <w:t>万元。与上年度相比，收、支总计各减少</w:t>
      </w:r>
      <w:r>
        <w:rPr>
          <w:rFonts w:hint="eastAsia" w:ascii="仿宋_GB2312" w:hAnsi="仿宋_GB2312" w:eastAsia="仿宋_GB2312" w:cs="仿宋_GB2312"/>
          <w:sz w:val="32"/>
          <w:szCs w:val="32"/>
          <w:lang w:val="en-US" w:eastAsia="zh-CN"/>
        </w:rPr>
        <w:t>67.43</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1.39</w:t>
      </w:r>
      <w:r>
        <w:rPr>
          <w:rFonts w:hint="eastAsia" w:ascii="仿宋_GB2312" w:hAnsi="仿宋_GB2312" w:eastAsia="仿宋_GB2312" w:cs="仿宋_GB2312"/>
          <w:sz w:val="32"/>
          <w:szCs w:val="32"/>
        </w:rPr>
        <w:t>%。主要原因是由于疫情影响医院收入。</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hint="eastAsia"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年度收入合计</w:t>
      </w:r>
      <w:r>
        <w:rPr>
          <w:rFonts w:hint="eastAsia" w:ascii="仿宋_GB2312" w:hAnsi="仿宋_GB2312" w:eastAsia="仿宋_GB2312" w:cs="仿宋_GB2312"/>
          <w:sz w:val="32"/>
          <w:szCs w:val="32"/>
          <w:lang w:val="en-US" w:eastAsia="zh-CN"/>
        </w:rPr>
        <w:t>4364.87</w:t>
      </w:r>
      <w:r>
        <w:rPr>
          <w:rFonts w:hint="eastAsia" w:ascii="仿宋_GB2312" w:hAnsi="仿宋_GB2312" w:eastAsia="仿宋_GB2312" w:cs="仿宋_GB2312"/>
          <w:sz w:val="32"/>
          <w:szCs w:val="32"/>
        </w:rPr>
        <w:t>万元，其中：财政拨款收入</w:t>
      </w:r>
      <w:r>
        <w:rPr>
          <w:rFonts w:hint="eastAsia" w:ascii="仿宋_GB2312" w:hAnsi="仿宋_GB2312" w:eastAsia="仿宋_GB2312" w:cs="仿宋_GB2312"/>
          <w:sz w:val="32"/>
          <w:szCs w:val="32"/>
          <w:lang w:val="en-US" w:eastAsia="zh-CN"/>
        </w:rPr>
        <w:t>443.04</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10.2</w:t>
      </w:r>
      <w:r>
        <w:rPr>
          <w:rFonts w:hint="eastAsia" w:ascii="仿宋_GB2312" w:hAnsi="仿宋_GB2312" w:eastAsia="仿宋_GB2312" w:cs="仿宋_GB2312"/>
          <w:sz w:val="32"/>
          <w:szCs w:val="32"/>
        </w:rPr>
        <w:t>%；上级补助收入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%；事业收入</w:t>
      </w:r>
      <w:r>
        <w:rPr>
          <w:rFonts w:hint="eastAsia" w:ascii="仿宋_GB2312" w:hAnsi="仿宋_GB2312" w:eastAsia="仿宋_GB2312" w:cs="仿宋_GB2312"/>
          <w:sz w:val="32"/>
          <w:szCs w:val="32"/>
          <w:lang w:val="en-US" w:eastAsia="zh-CN"/>
        </w:rPr>
        <w:t>3901.12</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89.4</w:t>
      </w:r>
      <w:r>
        <w:rPr>
          <w:rFonts w:hint="eastAsia" w:ascii="仿宋_GB2312" w:hAnsi="仿宋_GB2312" w:eastAsia="仿宋_GB2312" w:cs="仿宋_GB2312"/>
          <w:sz w:val="32"/>
          <w:szCs w:val="32"/>
        </w:rPr>
        <w:t>%；经营收入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%；附属单位上缴收入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%；其他收入</w:t>
      </w:r>
      <w:r>
        <w:rPr>
          <w:rFonts w:hint="eastAsia" w:ascii="仿宋_GB2312" w:hAnsi="仿宋_GB2312" w:eastAsia="仿宋_GB2312" w:cs="仿宋_GB2312"/>
          <w:sz w:val="32"/>
          <w:szCs w:val="32"/>
          <w:lang w:val="en-US" w:eastAsia="zh-CN"/>
        </w:rPr>
        <w:t>20.71</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年度支出合计</w:t>
      </w:r>
      <w:r>
        <w:rPr>
          <w:rFonts w:hint="eastAsia" w:ascii="仿宋_GB2312" w:hAnsi="仿宋_GB2312" w:eastAsia="仿宋_GB2312" w:cs="仿宋_GB2312"/>
          <w:sz w:val="32"/>
          <w:szCs w:val="32"/>
          <w:lang w:val="en-US" w:eastAsia="zh-CN"/>
        </w:rPr>
        <w:t>4686.88</w:t>
      </w:r>
      <w:r>
        <w:rPr>
          <w:rFonts w:hint="eastAsia" w:ascii="仿宋_GB2312" w:hAnsi="仿宋_GB2312" w:eastAsia="仿宋_GB2312" w:cs="仿宋_GB2312"/>
          <w:sz w:val="32"/>
          <w:szCs w:val="32"/>
        </w:rPr>
        <w:t>万元，其中：基本支出4536.05万元，占</w:t>
      </w:r>
      <w:r>
        <w:rPr>
          <w:rFonts w:hint="eastAsia" w:ascii="仿宋_GB2312" w:hAnsi="仿宋_GB2312" w:eastAsia="仿宋_GB2312" w:cs="仿宋_GB2312"/>
          <w:sz w:val="32"/>
          <w:szCs w:val="32"/>
          <w:lang w:val="en-US" w:eastAsia="zh-CN"/>
        </w:rPr>
        <w:t>96.8</w:t>
      </w:r>
      <w:r>
        <w:rPr>
          <w:rFonts w:hint="eastAsia" w:ascii="仿宋_GB2312" w:hAnsi="仿宋_GB2312" w:eastAsia="仿宋_GB2312" w:cs="仿宋_GB2312"/>
          <w:sz w:val="32"/>
          <w:szCs w:val="32"/>
        </w:rPr>
        <w:t>%；项目支出150.84万元，占</w:t>
      </w: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%；上缴上级支出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%；经营支出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%；对附属单位补助支出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年度财政拨款收</w:t>
      </w:r>
      <w:r>
        <w:rPr>
          <w:rFonts w:hint="eastAsia" w:ascii="仿宋_GB2312" w:hAnsi="仿宋_GB2312" w:eastAsia="仿宋_GB2312" w:cs="仿宋_GB2312"/>
          <w:sz w:val="32"/>
          <w:szCs w:val="32"/>
          <w:lang w:val="en-US" w:eastAsia="zh-CN"/>
        </w:rPr>
        <w:t>入总计701.17万元，</w:t>
      </w:r>
      <w:r>
        <w:rPr>
          <w:rFonts w:hint="eastAsia" w:ascii="仿宋_GB2312" w:hAnsi="仿宋_GB2312" w:eastAsia="仿宋_GB2312" w:cs="仿宋_GB2312"/>
          <w:sz w:val="32"/>
          <w:szCs w:val="32"/>
        </w:rPr>
        <w:t>支总计</w:t>
      </w:r>
      <w:r>
        <w:rPr>
          <w:rFonts w:hint="eastAsia" w:ascii="仿宋_GB2312" w:hAnsi="仿宋_GB2312" w:eastAsia="仿宋_GB2312" w:cs="仿宋_GB2312"/>
          <w:sz w:val="32"/>
          <w:szCs w:val="32"/>
          <w:lang w:val="en-US" w:eastAsia="zh-CN"/>
        </w:rPr>
        <w:t>701.17</w:t>
      </w:r>
      <w:r>
        <w:rPr>
          <w:rFonts w:hint="eastAsia" w:ascii="仿宋_GB2312" w:hAnsi="仿宋_GB2312" w:eastAsia="仿宋_GB2312" w:cs="仿宋_GB2312"/>
          <w:sz w:val="32"/>
          <w:szCs w:val="32"/>
        </w:rPr>
        <w:t>万元。与上年度相比，财政拨款收</w:t>
      </w:r>
      <w:r>
        <w:rPr>
          <w:rFonts w:hint="eastAsia" w:ascii="仿宋_GB2312" w:hAnsi="仿宋_GB2312" w:eastAsia="仿宋_GB2312" w:cs="仿宋_GB2312"/>
          <w:sz w:val="32"/>
          <w:szCs w:val="32"/>
          <w:lang w:val="en-US" w:eastAsia="zh-CN"/>
        </w:rPr>
        <w:t>入</w:t>
      </w:r>
      <w:r>
        <w:rPr>
          <w:rFonts w:hint="eastAsia" w:ascii="仿宋_GB2312" w:hAnsi="仿宋_GB2312" w:eastAsia="仿宋_GB2312" w:cs="仿宋_GB2312"/>
          <w:sz w:val="32"/>
          <w:szCs w:val="32"/>
        </w:rPr>
        <w:t>总计下降</w:t>
      </w:r>
      <w:r>
        <w:rPr>
          <w:rFonts w:hint="eastAsia" w:ascii="仿宋_GB2312" w:hAnsi="仿宋_GB2312" w:eastAsia="仿宋_GB2312" w:cs="仿宋_GB2312"/>
          <w:sz w:val="32"/>
          <w:szCs w:val="32"/>
          <w:lang w:val="en-US" w:eastAsia="zh-CN"/>
        </w:rPr>
        <w:t>42.32</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8.7</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val="en-US" w:eastAsia="zh-CN"/>
        </w:rPr>
        <w:t>比2020年减少了新冠疫情防疫专项等收入</w:t>
      </w:r>
      <w:r>
        <w:rPr>
          <w:rFonts w:hint="eastAsia" w:ascii="仿宋_GB2312" w:hAnsi="仿宋_GB2312" w:eastAsia="仿宋_GB2312" w:cs="仿宋_GB2312"/>
          <w:sz w:val="32"/>
          <w:szCs w:val="32"/>
        </w:rPr>
        <w:t>。财政拨款</w:t>
      </w:r>
      <w:r>
        <w:rPr>
          <w:rFonts w:hint="eastAsia" w:ascii="仿宋_GB2312" w:hAnsi="仿宋_GB2312" w:eastAsia="仿宋_GB2312" w:cs="仿宋_GB2312"/>
          <w:sz w:val="32"/>
          <w:szCs w:val="32"/>
          <w:lang w:val="en-US" w:eastAsia="zh-CN"/>
        </w:rPr>
        <w:t>支出</w:t>
      </w:r>
      <w:r>
        <w:rPr>
          <w:rFonts w:hint="eastAsia" w:ascii="仿宋_GB2312" w:hAnsi="仿宋_GB2312" w:eastAsia="仿宋_GB2312" w:cs="仿宋_GB2312"/>
          <w:sz w:val="32"/>
          <w:szCs w:val="32"/>
        </w:rPr>
        <w:t>总计</w:t>
      </w:r>
      <w:r>
        <w:rPr>
          <w:rFonts w:hint="eastAsia" w:ascii="仿宋_GB2312" w:hAnsi="仿宋_GB2312" w:eastAsia="仿宋_GB2312" w:cs="仿宋_GB2312"/>
          <w:sz w:val="32"/>
          <w:szCs w:val="32"/>
          <w:lang w:val="en-US" w:eastAsia="zh-CN"/>
        </w:rPr>
        <w:t>增长121.59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增长25.1</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val="en-US" w:eastAsia="zh-CN"/>
        </w:rPr>
        <w:t>财政拨款项目结转本年支出</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w:t>
      </w:r>
      <w:r>
        <w:rPr>
          <w:rFonts w:hint="eastAsia" w:ascii="仿宋_GB2312" w:hAnsi="仿宋_GB2312" w:eastAsia="仿宋_GB2312" w:cs="仿宋_GB2312"/>
          <w:sz w:val="32"/>
          <w:szCs w:val="32"/>
          <w:lang w:val="en-US" w:eastAsia="zh-CN"/>
        </w:rPr>
        <w:t>605.81</w:t>
      </w:r>
      <w:r>
        <w:rPr>
          <w:rFonts w:hint="eastAsia" w:ascii="仿宋_GB2312" w:hAnsi="仿宋_GB2312" w:eastAsia="仿宋_GB2312" w:cs="仿宋_GB2312"/>
          <w:sz w:val="32"/>
          <w:szCs w:val="32"/>
        </w:rPr>
        <w:t>万元，占支出合计的</w:t>
      </w:r>
      <w:r>
        <w:rPr>
          <w:rFonts w:hint="eastAsia" w:ascii="仿宋_GB2312" w:hAnsi="仿宋_GB2312" w:eastAsia="仿宋_GB2312" w:cs="仿宋_GB2312"/>
          <w:sz w:val="32"/>
          <w:szCs w:val="32"/>
          <w:lang w:val="en-US" w:eastAsia="zh-CN"/>
        </w:rPr>
        <w:t>12.9</w:t>
      </w:r>
      <w:r>
        <w:rPr>
          <w:rFonts w:hint="eastAsia" w:ascii="仿宋_GB2312" w:hAnsi="仿宋_GB2312" w:eastAsia="仿宋_GB2312" w:cs="仿宋_GB2312"/>
          <w:sz w:val="32"/>
          <w:szCs w:val="32"/>
        </w:rPr>
        <w:t>%。与上年度相比，一般公共预算财政拨款支出</w:t>
      </w:r>
      <w:r>
        <w:rPr>
          <w:rFonts w:hint="eastAsia" w:ascii="仿宋_GB2312" w:hAnsi="仿宋_GB2312" w:eastAsia="仿宋_GB2312" w:cs="仿宋_GB2312"/>
          <w:sz w:val="32"/>
          <w:szCs w:val="32"/>
          <w:lang w:val="en-US" w:eastAsia="zh-CN"/>
        </w:rPr>
        <w:t>增长121.59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增长25.1</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val="en-US" w:eastAsia="zh-CN"/>
        </w:rPr>
        <w:t>财政拨款项目结转本年支出</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w:t>
      </w:r>
      <w:r>
        <w:rPr>
          <w:rFonts w:hint="eastAsia" w:ascii="仿宋_GB2312" w:hAnsi="仿宋_GB2312" w:eastAsia="仿宋_GB2312" w:cs="仿宋_GB2312"/>
          <w:sz w:val="32"/>
          <w:szCs w:val="32"/>
          <w:lang w:val="en-US" w:eastAsia="zh-CN"/>
        </w:rPr>
        <w:t>605.81</w:t>
      </w:r>
      <w:r>
        <w:rPr>
          <w:rFonts w:hint="eastAsia" w:ascii="仿宋_GB2312" w:hAnsi="仿宋_GB2312" w:eastAsia="仿宋_GB2312" w:cs="仿宋_GB2312"/>
          <w:sz w:val="32"/>
          <w:szCs w:val="32"/>
        </w:rPr>
        <w:t>万元，主要用于以下方面：一般公共服务（类）支出</w:t>
      </w:r>
      <w:r>
        <w:rPr>
          <w:rFonts w:hint="eastAsia" w:ascii="仿宋_GB2312" w:hAnsi="仿宋_GB2312" w:eastAsia="仿宋_GB2312" w:cs="仿宋_GB2312"/>
          <w:sz w:val="32"/>
          <w:szCs w:val="32"/>
          <w:lang w:val="en-US" w:eastAsia="zh-CN"/>
        </w:rPr>
        <w:t>605.81</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年度一般公共预算财政拨款支出年初预算为</w:t>
      </w:r>
      <w:r>
        <w:rPr>
          <w:rFonts w:hint="eastAsia" w:ascii="仿宋_GB2312" w:hAnsi="仿宋_GB2312" w:eastAsia="仿宋_GB2312" w:cs="仿宋_GB2312"/>
          <w:sz w:val="32"/>
          <w:szCs w:val="32"/>
          <w:lang w:val="en-US" w:eastAsia="zh-CN"/>
        </w:rPr>
        <w:t>443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04</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605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81</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136.74</w:t>
      </w:r>
      <w:r>
        <w:rPr>
          <w:rFonts w:hint="eastAsia" w:ascii="仿宋_GB2312" w:hAnsi="仿宋_GB2312" w:eastAsia="仿宋_GB2312" w:cs="仿宋_GB2312"/>
          <w:sz w:val="32"/>
          <w:szCs w:val="32"/>
        </w:rPr>
        <w:t>%。其中：</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卫生健康</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val="en-US" w:eastAsia="zh-CN"/>
        </w:rPr>
        <w:t>公立医院</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val="en-US" w:eastAsia="zh-CN"/>
        </w:rPr>
        <w:t>精神病医院</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306</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457.73</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149.6</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val="en-US" w:eastAsia="zh-CN"/>
        </w:rPr>
        <w:t>结转上年度康复科建设资金本年列支</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卫生健康</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val="en-US" w:eastAsia="zh-CN"/>
        </w:rPr>
        <w:t>公立医院</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val="en-US" w:eastAsia="zh-CN"/>
        </w:rPr>
        <w:t>其他公立医院</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78.04</w:t>
      </w:r>
      <w:r>
        <w:rPr>
          <w:rFonts w:hint="eastAsia" w:ascii="仿宋_GB2312" w:hAnsi="仿宋_GB2312" w:eastAsia="仿宋_GB2312" w:cs="仿宋_GB2312"/>
          <w:sz w:val="32"/>
          <w:szCs w:val="32"/>
        </w:rPr>
        <w:t>万元。决算数与年初预算数存在差异的主要原因是</w:t>
      </w:r>
      <w:r>
        <w:rPr>
          <w:rFonts w:hint="eastAsia" w:ascii="仿宋_GB2312" w:hAnsi="仿宋_GB2312" w:eastAsia="仿宋_GB2312" w:cs="仿宋_GB2312"/>
          <w:sz w:val="32"/>
          <w:szCs w:val="32"/>
          <w:lang w:val="en-US" w:eastAsia="zh-CN"/>
        </w:rPr>
        <w:t>公立医院综合改革支出，包括为提升医疗质量而购置的医疗设备和医疗设备的维修维护</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卫生健康</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val="en-US" w:eastAsia="zh-CN"/>
        </w:rPr>
        <w:t>公共卫生</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val="en-US" w:eastAsia="zh-CN"/>
        </w:rPr>
        <w:t>重大公共卫生服务</w:t>
      </w:r>
      <w:r>
        <w:rPr>
          <w:rFonts w:hint="eastAsia" w:ascii="仿宋_GB2312" w:hAnsi="仿宋_GB2312" w:eastAsia="仿宋_GB2312" w:cs="仿宋_GB2312"/>
          <w:b/>
          <w:bCs/>
          <w:sz w:val="32"/>
          <w:szCs w:val="32"/>
        </w:rPr>
        <w:t>（项）。</w:t>
      </w:r>
    </w:p>
    <w:p>
      <w:pPr>
        <w:widowControl/>
        <w:spacing w:line="59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59.48</w:t>
      </w:r>
      <w:r>
        <w:rPr>
          <w:rFonts w:hint="eastAsia" w:ascii="仿宋_GB2312" w:hAnsi="仿宋_GB2312" w:eastAsia="仿宋_GB2312" w:cs="仿宋_GB2312"/>
          <w:sz w:val="32"/>
          <w:szCs w:val="32"/>
        </w:rPr>
        <w:t>万元。决算数与年初预算数存在差异的主要原因</w:t>
      </w:r>
      <w:r>
        <w:rPr>
          <w:rFonts w:hint="eastAsia" w:ascii="仿宋_GB2312" w:hAnsi="仿宋_GB2312" w:eastAsia="仿宋_GB2312" w:cs="仿宋_GB2312"/>
          <w:sz w:val="32"/>
          <w:szCs w:val="32"/>
          <w:lang w:val="en-US" w:eastAsia="zh-CN"/>
        </w:rPr>
        <w:t>为本年慢性精神病防治支出</w:t>
      </w:r>
      <w:r>
        <w:rPr>
          <w:rFonts w:hint="eastAsia" w:ascii="仿宋_GB2312" w:hAnsi="仿宋_GB2312" w:eastAsia="仿宋_GB2312" w:cs="仿宋_GB2312"/>
          <w:sz w:val="32"/>
          <w:szCs w:val="32"/>
        </w:rPr>
        <w:t>。</w:t>
      </w:r>
    </w:p>
    <w:p>
      <w:pPr>
        <w:widowControl/>
        <w:numPr>
          <w:ilvl w:val="0"/>
          <w:numId w:val="2"/>
        </w:numPr>
        <w:spacing w:line="59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卫生健康</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val="en-US" w:eastAsia="zh-CN"/>
        </w:rPr>
        <w:t>公共卫生</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val="en-US" w:eastAsia="zh-CN"/>
        </w:rPr>
        <w:t>突发公共卫生事件应急处理</w:t>
      </w:r>
      <w:r>
        <w:rPr>
          <w:rFonts w:hint="eastAsia" w:ascii="仿宋_GB2312" w:hAnsi="仿宋_GB2312" w:eastAsia="仿宋_GB2312" w:cs="仿宋_GB2312"/>
          <w:b/>
          <w:bCs/>
          <w:sz w:val="32"/>
          <w:szCs w:val="32"/>
        </w:rPr>
        <w:t>。</w:t>
      </w:r>
    </w:p>
    <w:p>
      <w:pPr>
        <w:widowControl/>
        <w:numPr>
          <w:ilvl w:val="0"/>
          <w:numId w:val="0"/>
        </w:numPr>
        <w:spacing w:line="590" w:lineRule="exact"/>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10.56</w:t>
      </w:r>
      <w:r>
        <w:rPr>
          <w:rFonts w:hint="eastAsia" w:ascii="仿宋_GB2312" w:hAnsi="仿宋_GB2312" w:eastAsia="仿宋_GB2312" w:cs="仿宋_GB2312"/>
          <w:sz w:val="32"/>
          <w:szCs w:val="32"/>
        </w:rPr>
        <w:t>万元。决算数与年初预算数存在差异的主要原因</w:t>
      </w:r>
      <w:r>
        <w:rPr>
          <w:rFonts w:hint="eastAsia" w:ascii="仿宋_GB2312" w:hAnsi="仿宋_GB2312" w:eastAsia="仿宋_GB2312" w:cs="仿宋_GB2312"/>
          <w:sz w:val="32"/>
          <w:szCs w:val="32"/>
          <w:lang w:val="en-US" w:eastAsia="zh-CN"/>
        </w:rPr>
        <w:t>结转上年资金支出，主要包括发热留观等设施改造、疫情防疫物资、消杀物资购置</w:t>
      </w:r>
      <w:r>
        <w:rPr>
          <w:rFonts w:hint="eastAsia" w:ascii="仿宋_GB2312" w:hAnsi="仿宋_GB2312" w:eastAsia="仿宋_GB2312" w:cs="仿宋_GB2312"/>
          <w:sz w:val="32"/>
          <w:szCs w:val="32"/>
        </w:rPr>
        <w:t>。</w:t>
      </w:r>
    </w:p>
    <w:p>
      <w:pPr>
        <w:widowControl/>
        <w:numPr>
          <w:ilvl w:val="0"/>
          <w:numId w:val="0"/>
        </w:numPr>
        <w:spacing w:line="590" w:lineRule="exact"/>
        <w:rPr>
          <w:rFonts w:hint="eastAsia" w:ascii="仿宋_GB2312" w:hAnsi="仿宋_GB2312" w:eastAsia="仿宋_GB2312" w:cs="仿宋_GB2312"/>
          <w:b/>
          <w:bCs/>
          <w:sz w:val="32"/>
          <w:szCs w:val="32"/>
        </w:rPr>
      </w:pPr>
    </w:p>
    <w:p>
      <w:pPr>
        <w:widowControl/>
        <w:spacing w:line="590" w:lineRule="exact"/>
        <w:rPr>
          <w:rFonts w:hint="default" w:ascii="仿宋_GB2312" w:hAnsi="仿宋_GB2312" w:eastAsia="仿宋_GB2312" w:cs="仿宋_GB2312"/>
          <w:sz w:val="32"/>
          <w:szCs w:val="32"/>
          <w:lang w:val="en-US" w:eastAsia="zh-CN"/>
        </w:rPr>
      </w:pP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年度一般公共预算财政拨款基本支出</w:t>
      </w:r>
      <w:r>
        <w:rPr>
          <w:rFonts w:hint="eastAsia" w:ascii="仿宋_GB2312" w:hAnsi="仿宋_GB2312" w:eastAsia="仿宋_GB2312" w:cs="仿宋_GB2312"/>
          <w:sz w:val="32"/>
          <w:szCs w:val="32"/>
          <w:lang w:val="en-US" w:eastAsia="zh-CN"/>
        </w:rPr>
        <w:t>454.95</w:t>
      </w:r>
      <w:r>
        <w:rPr>
          <w:rFonts w:hint="eastAsia" w:ascii="仿宋_GB2312" w:hAnsi="仿宋_GB2312" w:eastAsia="仿宋_GB2312" w:cs="仿宋_GB2312"/>
          <w:sz w:val="32"/>
          <w:szCs w:val="32"/>
        </w:rPr>
        <w:t>万元。其中：人员经费</w:t>
      </w:r>
      <w:r>
        <w:rPr>
          <w:rFonts w:hint="eastAsia" w:ascii="仿宋_GB2312" w:hAnsi="仿宋_GB2312" w:eastAsia="仿宋_GB2312" w:cs="仿宋_GB2312"/>
          <w:sz w:val="32"/>
          <w:szCs w:val="32"/>
          <w:lang w:val="en-US" w:eastAsia="zh-CN"/>
        </w:rPr>
        <w:t>306</w:t>
      </w:r>
      <w:r>
        <w:rPr>
          <w:rFonts w:hint="eastAsia" w:ascii="仿宋_GB2312" w:hAnsi="仿宋_GB2312" w:eastAsia="仿宋_GB2312" w:cs="仿宋_GB2312"/>
          <w:sz w:val="32"/>
          <w:szCs w:val="32"/>
        </w:rPr>
        <w:t>万元，主要包括：基本工资、</w:t>
      </w:r>
      <w:r>
        <w:rPr>
          <w:rFonts w:hint="eastAsia" w:ascii="仿宋_GB2312" w:hAnsi="仿宋_GB2312" w:eastAsia="仿宋_GB2312" w:cs="仿宋_GB2312"/>
          <w:sz w:val="32"/>
          <w:szCs w:val="32"/>
          <w:lang w:val="en-US" w:eastAsia="zh-CN"/>
        </w:rPr>
        <w:t>铁路代管人员</w:t>
      </w:r>
      <w:r>
        <w:rPr>
          <w:rFonts w:hint="eastAsia" w:ascii="仿宋_GB2312" w:hAnsi="仿宋_GB2312" w:eastAsia="仿宋_GB2312" w:cs="仿宋_GB2312"/>
          <w:sz w:val="32"/>
          <w:szCs w:val="32"/>
        </w:rPr>
        <w:t>退休费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公用经费</w:t>
      </w:r>
      <w:r>
        <w:rPr>
          <w:rFonts w:hint="eastAsia" w:ascii="仿宋_GB2312" w:hAnsi="仿宋_GB2312" w:eastAsia="仿宋_GB2312" w:cs="仿宋_GB2312"/>
          <w:sz w:val="32"/>
          <w:szCs w:val="32"/>
          <w:lang w:val="en-US" w:eastAsia="zh-CN"/>
        </w:rPr>
        <w:t>148.97</w:t>
      </w:r>
      <w:r>
        <w:rPr>
          <w:rFonts w:hint="eastAsia" w:ascii="仿宋_GB2312" w:hAnsi="仿宋_GB2312" w:eastAsia="仿宋_GB2312" w:cs="仿宋_GB2312"/>
          <w:sz w:val="32"/>
          <w:szCs w:val="32"/>
        </w:rPr>
        <w:t>万元，主要包括：专用材料费、其他交通费用、其他商品和服务支出、专用设备购置。</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元，完成预算的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决算数与年初预算数持平</w:t>
      </w:r>
      <w:r>
        <w:rPr>
          <w:rFonts w:hint="eastAsia" w:ascii="仿宋_GB2312" w:hAnsi="仿宋_GB2312" w:eastAsia="仿宋_GB2312" w:cs="仿宋_GB2312"/>
          <w:sz w:val="32"/>
          <w:szCs w:val="32"/>
          <w:lang w:eastAsia="zh-CN"/>
        </w:rPr>
        <w:t>。</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年度“三公”经费财政拨款支出决算中，因公出国（境）费支出决算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%；公务用车购置及运行费支出决算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%；公务接待费支出决算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%。具体情况如下：</w:t>
      </w:r>
    </w:p>
    <w:p>
      <w:pPr>
        <w:widowControl/>
        <w:spacing w:line="59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1．因公出国（境）费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决算数与年初预算数持平。全年安排本部门因公出国（境）团组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个，累计</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w:t>
      </w:r>
      <w:r>
        <w:rPr>
          <w:rFonts w:hint="eastAsia" w:ascii="仿宋_GB2312" w:hAnsi="仿宋_GB2312" w:eastAsia="仿宋_GB2312" w:cs="仿宋_GB2312"/>
          <w:sz w:val="32"/>
          <w:szCs w:val="32"/>
          <w:lang w:val="en-US" w:eastAsia="zh-CN"/>
        </w:rPr>
        <w:t>.</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决算数与年初预算数持平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万元，购置车辆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widowControl/>
        <w:spacing w:line="590" w:lineRule="exact"/>
        <w:ind w:firstLine="643"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公务用车保有量</w:t>
      </w:r>
      <w:r>
        <w:rPr>
          <w:rFonts w:hint="eastAsia" w:ascii="仿宋_GB2312" w:hAnsi="仿宋_GB2312" w:eastAsia="仿宋_GB2312" w:cs="仿宋_GB2312"/>
          <w:sz w:val="32"/>
          <w:szCs w:val="32"/>
          <w:lang w:val="en-US" w:eastAsia="zh-CN"/>
        </w:rPr>
        <w:t>3辆</w:t>
      </w:r>
      <w:bookmarkStart w:id="0" w:name="_GoBack"/>
      <w:bookmarkEnd w:id="0"/>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，决算数与年初预算数持平</w:t>
      </w:r>
      <w:r>
        <w:rPr>
          <w:rFonts w:hint="eastAsia" w:ascii="仿宋_GB2312" w:hAnsi="仿宋_GB2312" w:eastAsia="仿宋_GB2312" w:cs="仿宋_GB2312"/>
          <w:sz w:val="32"/>
          <w:szCs w:val="32"/>
        </w:rPr>
        <w:t>。其中：</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万元。2021年共接待国（境）外来访团组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个、来访外宾</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人次（不包括陪同人员）。</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2021年共接待国内来访团组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个、来宾</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人次（不包括陪同人员）。</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年度政府性基金预算财政拨款支出年初预算为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我单位不是行政机关，也不是参照公务员管理事业单位，没有机关运行经费支出。</w:t>
      </w:r>
    </w:p>
    <w:p>
      <w:pPr>
        <w:widowControl/>
        <w:spacing w:line="59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十、政府采购支出情况说明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年度政府采购支出总额</w:t>
      </w:r>
      <w:r>
        <w:rPr>
          <w:rFonts w:hint="eastAsia" w:ascii="仿宋_GB2312" w:hAnsi="仿宋_GB2312" w:eastAsia="仿宋_GB2312" w:cs="仿宋_GB2312"/>
          <w:sz w:val="32"/>
          <w:szCs w:val="32"/>
          <w:lang w:val="en-US" w:eastAsia="zh-CN"/>
        </w:rPr>
        <w:t>150.84</w:t>
      </w:r>
      <w:r>
        <w:rPr>
          <w:rFonts w:hint="eastAsia" w:ascii="仿宋_GB2312" w:hAnsi="仿宋_GB2312" w:eastAsia="仿宋_GB2312" w:cs="仿宋_GB2312"/>
          <w:sz w:val="32"/>
          <w:szCs w:val="32"/>
        </w:rPr>
        <w:t>万元，其中：政府采购货物支出</w:t>
      </w:r>
      <w:r>
        <w:rPr>
          <w:rFonts w:hint="eastAsia" w:ascii="仿宋_GB2312" w:hAnsi="仿宋_GB2312" w:eastAsia="仿宋_GB2312" w:cs="仿宋_GB2312"/>
          <w:sz w:val="32"/>
          <w:szCs w:val="32"/>
          <w:lang w:val="en-US" w:eastAsia="zh-CN"/>
        </w:rPr>
        <w:t>150.84</w:t>
      </w:r>
      <w:r>
        <w:rPr>
          <w:rFonts w:hint="eastAsia" w:ascii="仿宋_GB2312" w:hAnsi="仿宋_GB2312" w:eastAsia="仿宋_GB2312" w:cs="仿宋_GB2312"/>
          <w:sz w:val="32"/>
          <w:szCs w:val="32"/>
        </w:rPr>
        <w:t>万元、政府采购工程支出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万元、政府采购服务支出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万元。授予中小企业合同金额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%，其中：授予小微企业合同金额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十一、国有资产占用情况说明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年期末，我单位共有车辆</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辆，其中：市级领导干部用车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辆、主要领导干部用车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辆、机要通信用车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辆、应急保障车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辆、离退休干部用车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辆；单位价值50万元以上通用设备</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台（套），单位价值100万元以上专用设备</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台（套）。</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十二、预算绩效情况说明</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numPr>
          <w:ilvl w:val="0"/>
          <w:numId w:val="0"/>
        </w:numPr>
        <w:autoSpaceDE w:val="0"/>
        <w:spacing w:line="560" w:lineRule="exact"/>
        <w:ind w:firstLine="640" w:firstLineChars="200"/>
        <w:rPr>
          <w:rFonts w:hint="default" w:ascii="仿宋_GB2312" w:hAnsi="仿宋_GB2312" w:eastAsia="仿宋_GB2312" w:cs="仿宋_GB2312"/>
          <w:sz w:val="32"/>
          <w:szCs w:val="32"/>
          <w:lang w:val="en-US" w:eastAsia="zh-CN"/>
        </w:rPr>
      </w:pPr>
      <w:r>
        <w:rPr>
          <w:rFonts w:ascii="仿宋_GB2312" w:hAnsi="仿宋_GB2312" w:eastAsia="仿宋_GB2312" w:cs="仿宋_GB2312"/>
          <w:sz w:val="32"/>
          <w:szCs w:val="40"/>
        </w:rPr>
        <w:t>2021</w:t>
      </w:r>
      <w:r>
        <w:rPr>
          <w:rFonts w:hint="eastAsia" w:ascii="仿宋_GB2312" w:hAnsi="仿宋_GB2312" w:eastAsia="仿宋_GB2312" w:cs="仿宋_GB2312"/>
          <w:sz w:val="32"/>
          <w:szCs w:val="40"/>
        </w:rPr>
        <w:t>年度我单位</w:t>
      </w:r>
      <w:r>
        <w:rPr>
          <w:rFonts w:hint="eastAsia" w:ascii="仿宋_GB2312" w:hAnsi="仿宋_GB2312" w:eastAsia="仿宋_GB2312" w:cs="仿宋_GB2312"/>
          <w:sz w:val="32"/>
          <w:szCs w:val="40"/>
          <w:lang w:val="en-US" w:eastAsia="zh-CN"/>
        </w:rPr>
        <w:t>未开展绩效。</w:t>
      </w:r>
    </w:p>
    <w:p>
      <w:pPr>
        <w:numPr>
          <w:ilvl w:val="0"/>
          <w:numId w:val="0"/>
        </w:numPr>
        <w:autoSpaceDE w:val="0"/>
        <w:spacing w:line="560" w:lineRule="exact"/>
        <w:ind w:firstLine="640" w:firstLineChars="200"/>
        <w:rPr>
          <w:rFonts w:hint="eastAsia" w:ascii="仿宋_GB2312" w:hAnsi="仿宋_GB2312" w:eastAsia="仿宋_GB2312" w:cs="仿宋_GB2312"/>
          <w:sz w:val="32"/>
          <w:szCs w:val="32"/>
          <w:lang w:val="en-US" w:eastAsia="zh-CN"/>
        </w:rPr>
      </w:pPr>
    </w:p>
    <w:p>
      <w:pPr>
        <w:spacing w:line="60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（二）项目绩效自评结果。</w:t>
      </w:r>
    </w:p>
    <w:p>
      <w:pPr>
        <w:spacing w:line="600" w:lineRule="exact"/>
        <w:ind w:firstLine="640" w:firstLineChars="200"/>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rPr>
        <w:t>我单位</w:t>
      </w:r>
      <w:r>
        <w:rPr>
          <w:rFonts w:hint="eastAsia" w:ascii="仿宋_GB2312" w:hAnsi="仿宋_GB2312" w:eastAsia="仿宋_GB2312" w:cs="仿宋_GB2312"/>
          <w:sz w:val="32"/>
          <w:szCs w:val="40"/>
          <w:lang w:val="en-US" w:eastAsia="zh-CN"/>
        </w:rPr>
        <w:t>无</w:t>
      </w:r>
      <w:r>
        <w:rPr>
          <w:rFonts w:hint="eastAsia" w:ascii="仿宋_GB2312" w:hAnsi="仿宋_GB2312" w:eastAsia="仿宋_GB2312" w:cs="仿宋_GB2312"/>
          <w:sz w:val="32"/>
          <w:szCs w:val="40"/>
        </w:rPr>
        <w:t>进行自评的</w:t>
      </w:r>
      <w:r>
        <w:rPr>
          <w:rFonts w:ascii="仿宋_GB2312" w:hAnsi="仿宋_GB2312" w:eastAsia="仿宋_GB2312" w:cs="仿宋_GB2312"/>
          <w:sz w:val="32"/>
          <w:szCs w:val="40"/>
        </w:rPr>
        <w:t>2021</w:t>
      </w:r>
      <w:r>
        <w:rPr>
          <w:rFonts w:hint="eastAsia" w:ascii="仿宋_GB2312" w:hAnsi="仿宋_GB2312" w:eastAsia="仿宋_GB2312" w:cs="仿宋_GB2312"/>
          <w:sz w:val="32"/>
          <w:szCs w:val="40"/>
        </w:rPr>
        <w:t>年项目支出</w:t>
      </w:r>
      <w:r>
        <w:rPr>
          <w:rFonts w:hint="eastAsia" w:ascii="仿宋_GB2312" w:hAnsi="仿宋_GB2312" w:eastAsia="仿宋_GB2312" w:cs="仿宋_GB2312"/>
          <w:sz w:val="32"/>
          <w:szCs w:val="40"/>
          <w:lang w:eastAsia="zh-CN"/>
        </w:rPr>
        <w:t>。</w:t>
      </w:r>
    </w:p>
    <w:p>
      <w:pPr>
        <w:widowControl/>
        <w:spacing w:line="590" w:lineRule="exact"/>
        <w:ind w:firstLine="640" w:firstLineChars="200"/>
        <w:rPr>
          <w:rFonts w:hint="eastAsia" w:ascii="楷体_GB2312" w:hAnsi="楷体_GB2312" w:eastAsia="楷体_GB2312" w:cs="楷体_GB2312"/>
          <w:sz w:val="32"/>
          <w:szCs w:val="32"/>
        </w:rPr>
        <w:sectPr>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第四部分  名词解释</w:t>
      </w:r>
    </w:p>
    <w:p>
      <w:pPr>
        <w:jc w:val="center"/>
        <w:rPr>
          <w:rFonts w:hint="eastAsia" w:ascii="黑体" w:hAnsi="黑体" w:eastAsia="黑体" w:cs="黑体"/>
          <w:sz w:val="48"/>
          <w:szCs w:val="48"/>
        </w:rPr>
      </w:pPr>
    </w:p>
    <w:p>
      <w:pPr>
        <w:jc w:val="center"/>
        <w:outlineLvl w:val="0"/>
        <w:rPr>
          <w:rFonts w:hint="eastAsia"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47650" cy="262890"/>
              <wp:effectExtent l="0" t="0" r="0" b="0"/>
              <wp:wrapNone/>
              <wp:docPr id="2" name="文本框 6"/>
              <wp:cNvGraphicFramePr/>
              <a:graphic xmlns:a="http://schemas.openxmlformats.org/drawingml/2006/main">
                <a:graphicData uri="http://schemas.microsoft.com/office/word/2010/wordprocessingShape">
                  <wps:wsp>
                    <wps:cNvSpPr txBox="1"/>
                    <wps:spPr>
                      <a:xfrm>
                        <a:off x="0" y="0"/>
                        <a:ext cx="247650" cy="26289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- 27 -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20.7pt;width:19.5pt;mso-position-horizontal:center;mso-position-horizontal-relative:margin;mso-wrap-style:none;z-index:251660288;mso-width-relative:page;mso-height-relative:page;" filled="f" stroked="f" coordsize="21600,21600" o:gfxdata="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H4JRNDRAAAAAwEAAA8AAAAAAAAAAQAgAAAAIgAAAGRycy9kb3du&#10;cmV2LnhtbFBLAQIUABQAAAAIAIdO4kBV2LlmzQEAAJcDAAAOAAAAAAAAAAEAIAAAACABAABkcnMv&#10;ZTJvRG9jLnhtbFBLBQYAAAAABgAGAFkBAABf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- 27 -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53035"/>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14935" cy="153035"/>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2.05pt;width:9.05pt;mso-position-horizontal:center;mso-position-horizontal-relative:margin;mso-wrap-style:none;z-index:251659264;mso-width-relative:page;mso-height-relative:page;" filled="f" stroked="f" coordsize="21600,21600" o:gfxdata="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CQVPmtAAAAADAQAADwAAAAAAAAABACAAAAAiAAAAZHJzL2Rv&#10;d25yZXYueG1sUEsBAhQAFAAAAAgAh07iQKlNSNDQAQAAmgMAAA4AAAAAAAAAAQAgAAAAHwEAAGRy&#10;cy9lMm9Eb2MueG1sUEsFBgAAAAAGAAYAWQEAAGEFA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247650" cy="262890"/>
              <wp:effectExtent l="0" t="0" r="0" b="0"/>
              <wp:wrapNone/>
              <wp:docPr id="3" name="文本框 7"/>
              <wp:cNvGraphicFramePr/>
              <a:graphic xmlns:a="http://schemas.openxmlformats.org/drawingml/2006/main">
                <a:graphicData uri="http://schemas.microsoft.com/office/word/2010/wordprocessingShape">
                  <wps:wsp>
                    <wps:cNvSpPr txBox="1"/>
                    <wps:spPr>
                      <a:xfrm>
                        <a:off x="0" y="0"/>
                        <a:ext cx="247650" cy="26289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20.7pt;width:19.5pt;mso-position-horizontal:center;mso-position-horizontal-relative:margin;mso-wrap-style:none;z-index:251661312;mso-width-relative:page;mso-height-relative:page;" filled="f" stroked="f" coordsize="21600,21600" o:gfxdata="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fglE0NEAAAADAQAADwAAAAAAAAABACAAAAAiAAAAZHJzL2Rv&#10;d25yZXYueG1sUEsBAhQAFAAAAAgAh07iQIPSzovPAQAAlwMAAA4AAAAAAAAAAQAgAAAAIAEAAGRy&#10;cy9lMm9Eb2MueG1sUEsFBgAAAAAGAAYAWQEAAGE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587B8A"/>
    <w:multiLevelType w:val="singleLevel"/>
    <w:tmpl w:val="35587B8A"/>
    <w:lvl w:ilvl="0" w:tentative="0">
      <w:start w:val="4"/>
      <w:numFmt w:val="decimal"/>
      <w:suff w:val="nothing"/>
      <w:lvlText w:val="%1．"/>
      <w:lvlJc w:val="left"/>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iMWRiOTI0NzI3YmRlMjI3MDE4YWY5NzMzOTZkNjUifQ=="/>
  </w:docVars>
  <w:rsids>
    <w:rsidRoot w:val="000270E8"/>
    <w:rsid w:val="000270E8"/>
    <w:rsid w:val="000335B5"/>
    <w:rsid w:val="00057AFD"/>
    <w:rsid w:val="00076410"/>
    <w:rsid w:val="00081835"/>
    <w:rsid w:val="000904B3"/>
    <w:rsid w:val="000C073B"/>
    <w:rsid w:val="000C1142"/>
    <w:rsid w:val="001003F8"/>
    <w:rsid w:val="0013714E"/>
    <w:rsid w:val="00144159"/>
    <w:rsid w:val="001718A8"/>
    <w:rsid w:val="00182842"/>
    <w:rsid w:val="00184D53"/>
    <w:rsid w:val="001905F2"/>
    <w:rsid w:val="00197592"/>
    <w:rsid w:val="001C32F0"/>
    <w:rsid w:val="001D61B1"/>
    <w:rsid w:val="001F5040"/>
    <w:rsid w:val="002006EB"/>
    <w:rsid w:val="00214AE1"/>
    <w:rsid w:val="00215BB5"/>
    <w:rsid w:val="00260D70"/>
    <w:rsid w:val="00281114"/>
    <w:rsid w:val="00282C7F"/>
    <w:rsid w:val="00286192"/>
    <w:rsid w:val="00287811"/>
    <w:rsid w:val="00292B4B"/>
    <w:rsid w:val="002A6352"/>
    <w:rsid w:val="002B3F94"/>
    <w:rsid w:val="002C171D"/>
    <w:rsid w:val="002E6A86"/>
    <w:rsid w:val="00304D04"/>
    <w:rsid w:val="00305B88"/>
    <w:rsid w:val="00315FEB"/>
    <w:rsid w:val="0041489C"/>
    <w:rsid w:val="0042585F"/>
    <w:rsid w:val="004438ED"/>
    <w:rsid w:val="00445CAC"/>
    <w:rsid w:val="00472E19"/>
    <w:rsid w:val="00487869"/>
    <w:rsid w:val="004A28D7"/>
    <w:rsid w:val="004D5275"/>
    <w:rsid w:val="004F63DB"/>
    <w:rsid w:val="00505190"/>
    <w:rsid w:val="00507364"/>
    <w:rsid w:val="00546F7C"/>
    <w:rsid w:val="00561ECA"/>
    <w:rsid w:val="005815AE"/>
    <w:rsid w:val="005A0C2F"/>
    <w:rsid w:val="005A1B4E"/>
    <w:rsid w:val="005B1AE2"/>
    <w:rsid w:val="005E3397"/>
    <w:rsid w:val="006034D5"/>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082C"/>
    <w:rsid w:val="00753545"/>
    <w:rsid w:val="00764156"/>
    <w:rsid w:val="007706D7"/>
    <w:rsid w:val="007879ED"/>
    <w:rsid w:val="007A48A3"/>
    <w:rsid w:val="007C029F"/>
    <w:rsid w:val="007C18BF"/>
    <w:rsid w:val="007C7F49"/>
    <w:rsid w:val="007D2A21"/>
    <w:rsid w:val="00843461"/>
    <w:rsid w:val="008651E7"/>
    <w:rsid w:val="00872946"/>
    <w:rsid w:val="0088023A"/>
    <w:rsid w:val="008858FB"/>
    <w:rsid w:val="00894B41"/>
    <w:rsid w:val="008B5427"/>
    <w:rsid w:val="008C7CD0"/>
    <w:rsid w:val="008D0BDE"/>
    <w:rsid w:val="008E3CCA"/>
    <w:rsid w:val="00903F6B"/>
    <w:rsid w:val="009173F9"/>
    <w:rsid w:val="009308CB"/>
    <w:rsid w:val="00950270"/>
    <w:rsid w:val="00962F58"/>
    <w:rsid w:val="0096425C"/>
    <w:rsid w:val="00975A04"/>
    <w:rsid w:val="00987E71"/>
    <w:rsid w:val="009F0FBB"/>
    <w:rsid w:val="009F546E"/>
    <w:rsid w:val="00A079F0"/>
    <w:rsid w:val="00A42F43"/>
    <w:rsid w:val="00A51982"/>
    <w:rsid w:val="00A57BF7"/>
    <w:rsid w:val="00A71DC1"/>
    <w:rsid w:val="00A80273"/>
    <w:rsid w:val="00A83D8A"/>
    <w:rsid w:val="00A93E7D"/>
    <w:rsid w:val="00AA18AE"/>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72B2F"/>
    <w:rsid w:val="00BE5A85"/>
    <w:rsid w:val="00BE63F1"/>
    <w:rsid w:val="00BF4E6A"/>
    <w:rsid w:val="00BF5718"/>
    <w:rsid w:val="00C1283D"/>
    <w:rsid w:val="00C13474"/>
    <w:rsid w:val="00C3106E"/>
    <w:rsid w:val="00C60609"/>
    <w:rsid w:val="00C95CC1"/>
    <w:rsid w:val="00CA3F44"/>
    <w:rsid w:val="00CB03ED"/>
    <w:rsid w:val="00CB04FF"/>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C4832"/>
    <w:rsid w:val="00ED38B7"/>
    <w:rsid w:val="00EE051D"/>
    <w:rsid w:val="00F0131A"/>
    <w:rsid w:val="00F14C17"/>
    <w:rsid w:val="00F17041"/>
    <w:rsid w:val="00F218CF"/>
    <w:rsid w:val="00F26F18"/>
    <w:rsid w:val="00F44937"/>
    <w:rsid w:val="00F61A47"/>
    <w:rsid w:val="00F84422"/>
    <w:rsid w:val="00F95455"/>
    <w:rsid w:val="00FA574D"/>
    <w:rsid w:val="00FC2588"/>
    <w:rsid w:val="00FE7AD9"/>
    <w:rsid w:val="01322275"/>
    <w:rsid w:val="01DC6F05"/>
    <w:rsid w:val="02A3489A"/>
    <w:rsid w:val="02CA138D"/>
    <w:rsid w:val="033646FC"/>
    <w:rsid w:val="03C75F80"/>
    <w:rsid w:val="0478364D"/>
    <w:rsid w:val="053D4C0D"/>
    <w:rsid w:val="0557532E"/>
    <w:rsid w:val="0799329C"/>
    <w:rsid w:val="086F16A7"/>
    <w:rsid w:val="0A0F7225"/>
    <w:rsid w:val="0A2B7D82"/>
    <w:rsid w:val="0ADC40E9"/>
    <w:rsid w:val="0AE607F4"/>
    <w:rsid w:val="0B451598"/>
    <w:rsid w:val="0BEC73F4"/>
    <w:rsid w:val="0C392698"/>
    <w:rsid w:val="10BD36F6"/>
    <w:rsid w:val="11BF0649"/>
    <w:rsid w:val="123E3E08"/>
    <w:rsid w:val="13D22E22"/>
    <w:rsid w:val="146A6B68"/>
    <w:rsid w:val="161C2DFF"/>
    <w:rsid w:val="16373578"/>
    <w:rsid w:val="16D3336B"/>
    <w:rsid w:val="17806C36"/>
    <w:rsid w:val="17A74F62"/>
    <w:rsid w:val="18A47774"/>
    <w:rsid w:val="1B2E6FD8"/>
    <w:rsid w:val="1B877D21"/>
    <w:rsid w:val="1C4319A9"/>
    <w:rsid w:val="1E443B4B"/>
    <w:rsid w:val="1E994F4A"/>
    <w:rsid w:val="1EAF0224"/>
    <w:rsid w:val="1F2230A4"/>
    <w:rsid w:val="20210932"/>
    <w:rsid w:val="202448E0"/>
    <w:rsid w:val="21302EEA"/>
    <w:rsid w:val="22376FB5"/>
    <w:rsid w:val="23E152D7"/>
    <w:rsid w:val="255D43C8"/>
    <w:rsid w:val="26876BDD"/>
    <w:rsid w:val="2714632A"/>
    <w:rsid w:val="27B0539E"/>
    <w:rsid w:val="29365CF8"/>
    <w:rsid w:val="299469B3"/>
    <w:rsid w:val="2A805789"/>
    <w:rsid w:val="2ADC0D75"/>
    <w:rsid w:val="2B4A0E52"/>
    <w:rsid w:val="2C975890"/>
    <w:rsid w:val="2DEF21BB"/>
    <w:rsid w:val="2E4A2F05"/>
    <w:rsid w:val="2ECC1061"/>
    <w:rsid w:val="2FA476AD"/>
    <w:rsid w:val="303F7540"/>
    <w:rsid w:val="31DD00BF"/>
    <w:rsid w:val="3293174C"/>
    <w:rsid w:val="32BB38D4"/>
    <w:rsid w:val="32C9376D"/>
    <w:rsid w:val="33780472"/>
    <w:rsid w:val="33AF0905"/>
    <w:rsid w:val="351D6C2D"/>
    <w:rsid w:val="355932F4"/>
    <w:rsid w:val="35611882"/>
    <w:rsid w:val="36746FC3"/>
    <w:rsid w:val="368763AE"/>
    <w:rsid w:val="37E73E4B"/>
    <w:rsid w:val="395D59E7"/>
    <w:rsid w:val="39A93932"/>
    <w:rsid w:val="3A915562"/>
    <w:rsid w:val="3B364C36"/>
    <w:rsid w:val="3B8D4765"/>
    <w:rsid w:val="3C000DBA"/>
    <w:rsid w:val="3D2110BD"/>
    <w:rsid w:val="3DC045D3"/>
    <w:rsid w:val="3E504FFB"/>
    <w:rsid w:val="3E615CD0"/>
    <w:rsid w:val="3E9C47F6"/>
    <w:rsid w:val="3F8B0112"/>
    <w:rsid w:val="3FAB3095"/>
    <w:rsid w:val="3FE45947"/>
    <w:rsid w:val="41242965"/>
    <w:rsid w:val="435671EA"/>
    <w:rsid w:val="440809E9"/>
    <w:rsid w:val="442407A6"/>
    <w:rsid w:val="444331A6"/>
    <w:rsid w:val="44805EA1"/>
    <w:rsid w:val="45710696"/>
    <w:rsid w:val="46142B1B"/>
    <w:rsid w:val="462214FE"/>
    <w:rsid w:val="47E60DD0"/>
    <w:rsid w:val="48735039"/>
    <w:rsid w:val="492C684B"/>
    <w:rsid w:val="49500594"/>
    <w:rsid w:val="49E7604E"/>
    <w:rsid w:val="4BF67CDD"/>
    <w:rsid w:val="4D173441"/>
    <w:rsid w:val="4D603DD6"/>
    <w:rsid w:val="4EBF010F"/>
    <w:rsid w:val="4F471EB0"/>
    <w:rsid w:val="51331326"/>
    <w:rsid w:val="51740A7F"/>
    <w:rsid w:val="51A5541E"/>
    <w:rsid w:val="51C96242"/>
    <w:rsid w:val="53906AE1"/>
    <w:rsid w:val="54F46F60"/>
    <w:rsid w:val="55A37BEA"/>
    <w:rsid w:val="56362CD2"/>
    <w:rsid w:val="5784687B"/>
    <w:rsid w:val="57846959"/>
    <w:rsid w:val="578E6A87"/>
    <w:rsid w:val="57B679F5"/>
    <w:rsid w:val="5A95134B"/>
    <w:rsid w:val="5AC2203A"/>
    <w:rsid w:val="5CBB3334"/>
    <w:rsid w:val="5D115FAF"/>
    <w:rsid w:val="5E8C0016"/>
    <w:rsid w:val="5EE64F75"/>
    <w:rsid w:val="62811722"/>
    <w:rsid w:val="62E75A72"/>
    <w:rsid w:val="64571880"/>
    <w:rsid w:val="649125B6"/>
    <w:rsid w:val="652F4C1A"/>
    <w:rsid w:val="666D37F1"/>
    <w:rsid w:val="67087D8F"/>
    <w:rsid w:val="671F687E"/>
    <w:rsid w:val="67F415F8"/>
    <w:rsid w:val="682640D1"/>
    <w:rsid w:val="684B73E5"/>
    <w:rsid w:val="692822A9"/>
    <w:rsid w:val="6A047A2A"/>
    <w:rsid w:val="6C8F76EB"/>
    <w:rsid w:val="6CC808B8"/>
    <w:rsid w:val="6EFB7548"/>
    <w:rsid w:val="6F3831C3"/>
    <w:rsid w:val="6F8B71C1"/>
    <w:rsid w:val="70753482"/>
    <w:rsid w:val="707B522A"/>
    <w:rsid w:val="73194D05"/>
    <w:rsid w:val="73A83B0E"/>
    <w:rsid w:val="744D3EF9"/>
    <w:rsid w:val="74794411"/>
    <w:rsid w:val="75867C40"/>
    <w:rsid w:val="75B10B26"/>
    <w:rsid w:val="76432199"/>
    <w:rsid w:val="76F44829"/>
    <w:rsid w:val="77A267C0"/>
    <w:rsid w:val="78882278"/>
    <w:rsid w:val="78B118A6"/>
    <w:rsid w:val="79135044"/>
    <w:rsid w:val="795F0143"/>
    <w:rsid w:val="7A7D0F99"/>
    <w:rsid w:val="7E4A0E7C"/>
    <w:rsid w:val="7EFD44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unhideWhenUsed/>
    <w:uiPriority w:val="99"/>
    <w:rPr>
      <w:color w:val="800080"/>
      <w:u w:val="single"/>
    </w:rPr>
  </w:style>
  <w:style w:type="character" w:styleId="10">
    <w:name w:val="Hyperlink"/>
    <w:unhideWhenUsed/>
    <w:uiPriority w:val="99"/>
    <w:rPr>
      <w:color w:val="0000FF"/>
      <w:u w:val="single"/>
    </w:rPr>
  </w:style>
  <w:style w:type="character" w:customStyle="1" w:styleId="11">
    <w:name w:val=" Char Char2"/>
    <w:link w:val="2"/>
    <w:semiHidden/>
    <w:uiPriority w:val="99"/>
    <w:rPr>
      <w:kern w:val="2"/>
      <w:sz w:val="18"/>
      <w:szCs w:val="18"/>
    </w:rPr>
  </w:style>
  <w:style w:type="character" w:customStyle="1" w:styleId="12">
    <w:name w:val=" Char Char1"/>
    <w:link w:val="3"/>
    <w:uiPriority w:val="99"/>
    <w:rPr>
      <w:kern w:val="2"/>
      <w:sz w:val="18"/>
      <w:szCs w:val="18"/>
    </w:rPr>
  </w:style>
  <w:style w:type="character" w:customStyle="1" w:styleId="13">
    <w:name w:val=" Char Char"/>
    <w:link w:val="4"/>
    <w:uiPriority w:val="99"/>
    <w:rPr>
      <w:kern w:val="2"/>
      <w:sz w:val="18"/>
      <w:szCs w:val="18"/>
    </w:rPr>
  </w:style>
  <w:style w:type="character" w:customStyle="1" w:styleId="14">
    <w:name w:val="font01"/>
    <w:uiPriority w:val="0"/>
    <w:rPr>
      <w:rFonts w:hint="eastAsia" w:ascii="宋体" w:hAnsi="宋体" w:eastAsia="宋体" w:cs="宋体"/>
      <w:color w:val="000000"/>
      <w:sz w:val="22"/>
      <w:szCs w:val="22"/>
      <w:u w:val="none"/>
    </w:rPr>
  </w:style>
  <w:style w:type="character" w:customStyle="1" w:styleId="15">
    <w:name w:val="font21"/>
    <w:uiPriority w:val="0"/>
    <w:rPr>
      <w:rFonts w:hint="eastAsia" w:ascii="宋体" w:hAnsi="宋体" w:eastAsia="宋体" w:cs="宋体"/>
      <w:color w:val="000000"/>
      <w:sz w:val="22"/>
      <w:szCs w:val="22"/>
      <w:u w:val="none"/>
    </w:rPr>
  </w:style>
  <w:style w:type="character" w:customStyle="1" w:styleId="16">
    <w:name w:val="font51"/>
    <w:qFormat/>
    <w:uiPriority w:val="0"/>
    <w:rPr>
      <w:rFonts w:hint="eastAsia" w:ascii="宋体" w:hAnsi="宋体" w:eastAsia="宋体" w:cs="宋体"/>
      <w:color w:val="000000"/>
      <w:sz w:val="24"/>
      <w:szCs w:val="24"/>
      <w:u w:val="none"/>
    </w:rPr>
  </w:style>
  <w:style w:type="character" w:customStyle="1" w:styleId="17">
    <w:name w:val="font11"/>
    <w:uiPriority w:val="0"/>
    <w:rPr>
      <w:rFonts w:hint="eastAsia" w:ascii="宋体" w:hAnsi="宋体" w:eastAsia="宋体" w:cs="宋体"/>
      <w:color w:val="000000"/>
      <w:sz w:val="20"/>
      <w:szCs w:val="20"/>
      <w:u w:val="none"/>
    </w:rPr>
  </w:style>
  <w:style w:type="character" w:customStyle="1" w:styleId="18">
    <w:name w:val="font41"/>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emf"/><Relationship Id="rId12" Type="http://schemas.openxmlformats.org/officeDocument/2006/relationships/oleObject" Target="embeddings/oleObject1.bin"/><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27</Pages>
  <Words>6769</Words>
  <Characters>7984</Characters>
  <Lines>61</Lines>
  <Paragraphs>17</Paragraphs>
  <TotalTime>20</TotalTime>
  <ScaleCrop>false</ScaleCrop>
  <LinksUpToDate>false</LinksUpToDate>
  <CharactersWithSpaces>8290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旭哥不废话</cp:lastModifiedBy>
  <cp:lastPrinted>2018-07-24T10:50:00Z</cp:lastPrinted>
  <dcterms:modified xsi:type="dcterms:W3CDTF">2023-08-22T07:32:14Z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391C4D76012C4D29BE1C63AC7C21E959_13</vt:lpwstr>
  </property>
</Properties>
</file>