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方正小标宋简体" w:hAnsi="Times New Roman" w:eastAsia="方正小标宋简体"/>
          <w:sz w:val="28"/>
          <w:szCs w:val="28"/>
          <w:highlight w:val="none"/>
          <w:lang w:eastAsia="zh-CN"/>
        </w:rPr>
      </w:pPr>
      <w:r>
        <w:rPr>
          <w:rFonts w:hint="eastAsia" w:ascii="方正小标宋简体" w:hAnsi="Times New Roman" w:eastAsia="方正小标宋简体"/>
          <w:sz w:val="28"/>
          <w:szCs w:val="28"/>
          <w:highlight w:val="none"/>
          <w:lang w:eastAsia="zh-CN"/>
        </w:rPr>
        <w:t>附件</w:t>
      </w:r>
      <w:r>
        <w:rPr>
          <w:rFonts w:hint="eastAsia" w:ascii="方正小标宋简体" w:hAnsi="Times New Roman" w:eastAsia="方正小标宋简体"/>
          <w:sz w:val="28"/>
          <w:szCs w:val="28"/>
          <w:highlight w:val="none"/>
          <w:lang w:val="en-US" w:eastAsia="zh-CN"/>
        </w:rPr>
        <w:t>4：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Times New Roman" w:eastAsia="方正小标宋简体"/>
          <w:sz w:val="36"/>
          <w:szCs w:val="36"/>
          <w:highlight w:val="none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Times New Roman" w:eastAsia="方正小标宋简体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Times New Roman" w:eastAsia="方正小标宋简体"/>
          <w:sz w:val="36"/>
          <w:szCs w:val="36"/>
          <w:highlight w:val="none"/>
        </w:rPr>
        <w:t>20</w:t>
      </w:r>
      <w:r>
        <w:rPr>
          <w:rFonts w:hint="eastAsia" w:ascii="方正小标宋简体" w:hAnsi="Times New Roman" w:eastAsia="方正小标宋简体"/>
          <w:sz w:val="36"/>
          <w:szCs w:val="36"/>
          <w:highlight w:val="none"/>
          <w:lang w:val="en-US" w:eastAsia="zh-CN"/>
        </w:rPr>
        <w:t>22</w:t>
      </w:r>
      <w:r>
        <w:rPr>
          <w:rFonts w:hint="eastAsia" w:ascii="方正小标宋简体" w:hAnsi="Times New Roman" w:eastAsia="方正小标宋简体"/>
          <w:sz w:val="36"/>
          <w:szCs w:val="36"/>
          <w:highlight w:val="none"/>
        </w:rPr>
        <w:t>年度</w:t>
      </w:r>
      <w:r>
        <w:rPr>
          <w:rFonts w:hint="eastAsia" w:ascii="方正小标宋简体" w:hAnsi="Times New Roman" w:eastAsia="方正小标宋简体"/>
          <w:sz w:val="36"/>
          <w:szCs w:val="36"/>
        </w:rPr>
        <w:t>安阳市第七人民医院</w:t>
      </w:r>
      <w:r>
        <w:rPr>
          <w:rFonts w:hint="eastAsia" w:ascii="方正小标宋简体" w:hAnsi="Times New Roman" w:eastAsia="方正小标宋简体"/>
          <w:sz w:val="36"/>
          <w:szCs w:val="36"/>
          <w:highlight w:val="none"/>
        </w:rPr>
        <w:t>预算公开</w:t>
      </w:r>
      <w:r>
        <w:rPr>
          <w:rFonts w:hint="eastAsia" w:ascii="方正小标宋简体" w:hAnsi="Times New Roman" w:eastAsia="方正小标宋简体"/>
          <w:sz w:val="36"/>
          <w:szCs w:val="36"/>
          <w:highlight w:val="none"/>
          <w:lang w:val="en-US" w:eastAsia="zh-CN"/>
        </w:rPr>
        <w:t>说明</w:t>
      </w:r>
    </w:p>
    <w:p>
      <w:pPr>
        <w:kinsoku w:val="0"/>
        <w:overflowPunct w:val="0"/>
        <w:adjustRightInd w:val="0"/>
        <w:snapToGrid w:val="0"/>
        <w:spacing w:line="360" w:lineRule="auto"/>
        <w:ind w:left="101" w:right="3569" w:firstLine="640" w:firstLineChars="200"/>
        <w:rPr>
          <w:rFonts w:ascii="仿宋_GB2312" w:hAnsi="Times New Roman" w:eastAsia="仿宋_GB2312"/>
          <w:sz w:val="32"/>
          <w:szCs w:val="32"/>
          <w:highlight w:val="none"/>
        </w:rPr>
      </w:pPr>
    </w:p>
    <w:p>
      <w:pPr>
        <w:kinsoku w:val="0"/>
        <w:overflowPunct w:val="0"/>
        <w:adjustRightInd w:val="0"/>
        <w:snapToGrid w:val="0"/>
        <w:spacing w:line="360" w:lineRule="auto"/>
        <w:ind w:left="-142" w:right="51" w:firstLine="39" w:firstLineChars="7"/>
        <w:jc w:val="center"/>
        <w:rPr>
          <w:rFonts w:ascii="黑体" w:hAnsi="Times New Roman" w:eastAsia="黑体" w:cs="黑体"/>
          <w:sz w:val="56"/>
          <w:szCs w:val="56"/>
          <w:highlight w:val="none"/>
        </w:rPr>
      </w:pPr>
      <w:r>
        <w:rPr>
          <w:rFonts w:hint="eastAsia" w:ascii="黑体" w:hAnsi="Times New Roman" w:eastAsia="黑体" w:cs="黑体"/>
          <w:sz w:val="56"/>
          <w:szCs w:val="56"/>
          <w:highlight w:val="none"/>
        </w:rPr>
        <w:t>目</w:t>
      </w:r>
      <w:r>
        <w:rPr>
          <w:rFonts w:ascii="黑体" w:hAnsi="Times New Roman" w:eastAsia="黑体" w:cs="黑体"/>
          <w:spacing w:val="2"/>
          <w:sz w:val="56"/>
          <w:szCs w:val="56"/>
          <w:highlight w:val="none"/>
        </w:rPr>
        <w:t xml:space="preserve"> </w:t>
      </w:r>
      <w:r>
        <w:rPr>
          <w:rFonts w:hint="eastAsia" w:ascii="黑体" w:hAnsi="Times New Roman" w:eastAsia="黑体" w:cs="黑体"/>
          <w:sz w:val="56"/>
          <w:szCs w:val="56"/>
          <w:highlight w:val="none"/>
        </w:rPr>
        <w:t>录</w:t>
      </w:r>
    </w:p>
    <w:p>
      <w:pPr>
        <w:kinsoku w:val="0"/>
        <w:overflowPunct w:val="0"/>
        <w:adjustRightInd w:val="0"/>
        <w:snapToGrid w:val="0"/>
        <w:spacing w:line="240" w:lineRule="auto"/>
        <w:ind w:left="0" w:leftChars="0" w:right="0" w:firstLine="640" w:firstLineChars="200"/>
        <w:rPr>
          <w:rFonts w:hint="default" w:ascii="黑体" w:hAnsi="Times New Roman" w:eastAsia="黑体" w:cs="黑体"/>
          <w:w w:val="99"/>
          <w:sz w:val="32"/>
          <w:szCs w:val="32"/>
          <w:highlight w:val="none"/>
          <w:lang w:val="en-US" w:eastAsia="zh-CN"/>
        </w:rPr>
      </w:pPr>
      <w:r>
        <w:rPr>
          <w:rFonts w:hint="eastAsia" w:ascii="黑体" w:hAnsi="Times New Roman" w:eastAsia="黑体" w:cs="黑体"/>
          <w:sz w:val="32"/>
          <w:szCs w:val="32"/>
          <w:highlight w:val="none"/>
        </w:rPr>
        <w:t>第一部分</w:t>
      </w:r>
      <w:r>
        <w:rPr>
          <w:rFonts w:hint="eastAsia" w:ascii="黑体" w:hAnsi="Times New Roman" w:eastAsia="黑体" w:cs="黑体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安阳市第七人民医院部门</w:t>
      </w:r>
      <w:r>
        <w:rPr>
          <w:rFonts w:hint="eastAsia" w:ascii="黑体" w:hAnsi="Times New Roman" w:eastAsia="黑体" w:cs="黑体"/>
          <w:sz w:val="32"/>
          <w:szCs w:val="32"/>
        </w:rPr>
        <w:t>概况</w:t>
      </w:r>
      <w:r>
        <w:rPr>
          <w:rFonts w:hint="eastAsia" w:ascii="黑体" w:hAnsi="Times New Roman" w:eastAsia="黑体" w:cs="黑体"/>
          <w:sz w:val="32"/>
          <w:szCs w:val="32"/>
          <w:highlight w:val="none"/>
          <w:lang w:val="en-US" w:eastAsia="zh-CN"/>
        </w:rPr>
        <w:t xml:space="preserve">                      </w:t>
      </w:r>
    </w:p>
    <w:p>
      <w:pPr>
        <w:kinsoku w:val="0"/>
        <w:overflowPunct w:val="0"/>
        <w:adjustRightInd w:val="0"/>
        <w:snapToGrid w:val="0"/>
        <w:spacing w:line="360" w:lineRule="auto"/>
        <w:ind w:right="3569" w:firstLine="960" w:firstLineChars="300"/>
        <w:jc w:val="left"/>
        <w:rPr>
          <w:rFonts w:ascii="仿宋_GB2312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仿宋_GB2312"/>
          <w:sz w:val="32"/>
          <w:szCs w:val="32"/>
          <w:highlight w:val="none"/>
        </w:rPr>
        <w:t>一、主要职能</w:t>
      </w:r>
    </w:p>
    <w:p>
      <w:pPr>
        <w:kinsoku w:val="0"/>
        <w:overflowPunct w:val="0"/>
        <w:adjustRightInd w:val="0"/>
        <w:snapToGrid w:val="0"/>
        <w:spacing w:line="360" w:lineRule="auto"/>
        <w:ind w:right="3569" w:firstLine="960" w:firstLineChars="300"/>
        <w:jc w:val="left"/>
        <w:rPr>
          <w:rFonts w:ascii="仿宋_GB2312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仿宋_GB2312"/>
          <w:sz w:val="32"/>
          <w:szCs w:val="32"/>
          <w:highlight w:val="none"/>
        </w:rPr>
        <w:t>二、部门预算单位构成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0" w:firstLineChars="200"/>
        <w:rPr>
          <w:rFonts w:ascii="黑体" w:hAnsi="Times New Roman" w:eastAsia="黑体" w:cs="黑体"/>
          <w:w w:val="99"/>
          <w:sz w:val="32"/>
          <w:szCs w:val="32"/>
          <w:highlight w:val="none"/>
        </w:rPr>
      </w:pPr>
      <w:r>
        <w:rPr>
          <w:rFonts w:hint="eastAsia" w:ascii="黑体" w:hAnsi="Times New Roman" w:eastAsia="黑体" w:cs="黑体"/>
          <w:sz w:val="32"/>
          <w:szCs w:val="32"/>
          <w:highlight w:val="none"/>
        </w:rPr>
        <w:t>第二部分</w:t>
      </w:r>
      <w:r>
        <w:rPr>
          <w:rFonts w:ascii="黑体" w:hAnsi="Times New Roman" w:eastAsia="黑体" w:cs="黑体"/>
          <w:spacing w:val="-38"/>
          <w:sz w:val="32"/>
          <w:szCs w:val="32"/>
          <w:highlight w:val="none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安阳市第七人民医院</w:t>
      </w: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部门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黑体" w:hAnsi="Times New Roman" w:eastAsia="黑体" w:cs="黑体"/>
          <w:sz w:val="32"/>
          <w:szCs w:val="32"/>
          <w:highlight w:val="none"/>
        </w:rPr>
        <w:t>年度部门预算情况说明</w:t>
      </w:r>
      <w:r>
        <w:rPr>
          <w:rFonts w:ascii="黑体" w:hAnsi="Times New Roman" w:eastAsia="黑体" w:cs="黑体"/>
          <w:w w:val="99"/>
          <w:sz w:val="32"/>
          <w:szCs w:val="32"/>
          <w:highlight w:val="none"/>
        </w:rPr>
        <w:t xml:space="preserve"> 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960" w:firstLineChars="3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一、收入支出预算总体情况明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960" w:firstLineChars="3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二、收入预算总体情况说明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960" w:firstLineChars="3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三、支出预算总体情况说明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960" w:firstLineChars="3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四、财政拨款收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支预算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总体情况说明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960" w:firstLineChars="3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五、一般公共预算支出预算情况说明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960" w:firstLineChars="3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六、一般公共预算基本支出情况说明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960" w:firstLineChars="3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七、</w:t>
      </w:r>
      <w:r>
        <w:rPr>
          <w:rFonts w:hint="eastAsia" w:ascii="仿宋_GB2312" w:hAnsi="仿宋_GB2312" w:eastAsia="仿宋_GB2312" w:cs="仿宋_GB2312"/>
          <w:spacing w:val="0"/>
          <w:w w:val="90"/>
          <w:kern w:val="0"/>
          <w:sz w:val="32"/>
          <w:szCs w:val="32"/>
          <w:highlight w:val="none"/>
          <w:fitText w:val="5760" w:id="1963796928"/>
          <w:lang w:val="en-US" w:eastAsia="zh-CN"/>
        </w:rPr>
        <w:t>一般公共预算</w:t>
      </w:r>
      <w:r>
        <w:rPr>
          <w:rFonts w:hint="eastAsia" w:ascii="仿宋_GB2312" w:hAnsi="仿宋_GB2312" w:eastAsia="仿宋_GB2312" w:cs="仿宋_GB2312"/>
          <w:spacing w:val="0"/>
          <w:w w:val="90"/>
          <w:kern w:val="0"/>
          <w:sz w:val="32"/>
          <w:szCs w:val="32"/>
          <w:highlight w:val="none"/>
          <w:fitText w:val="5760" w:id="1963796928"/>
        </w:rPr>
        <w:t>“三公”经费支出预算情况说</w:t>
      </w:r>
      <w:r>
        <w:rPr>
          <w:rFonts w:hint="eastAsia" w:ascii="仿宋_GB2312" w:hAnsi="仿宋_GB2312" w:eastAsia="仿宋_GB2312" w:cs="仿宋_GB2312"/>
          <w:spacing w:val="5"/>
          <w:w w:val="90"/>
          <w:kern w:val="0"/>
          <w:sz w:val="32"/>
          <w:szCs w:val="32"/>
          <w:highlight w:val="none"/>
          <w:fitText w:val="5760" w:id="1963796928"/>
        </w:rPr>
        <w:t>明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960" w:firstLineChars="3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八、政府性基金预算支出情况说明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960" w:firstLineChars="3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九、上年结转情况说明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960" w:firstLineChars="3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、其他重要事项的情况说明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21"/>
        <w:rPr>
          <w:rFonts w:hint="eastAsia" w:ascii="黑体" w:hAnsi="Times New Roman" w:eastAsia="黑体" w:cs="黑体"/>
          <w:sz w:val="32"/>
          <w:szCs w:val="32"/>
          <w:highlight w:val="none"/>
        </w:rPr>
      </w:pPr>
      <w:r>
        <w:rPr>
          <w:rFonts w:hint="eastAsia" w:ascii="黑体" w:hAnsi="Times New Roman" w:eastAsia="黑体" w:cs="黑体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黑体" w:hAnsi="Times New Roman" w:eastAsia="黑体" w:cs="黑体"/>
          <w:sz w:val="32"/>
          <w:szCs w:val="32"/>
          <w:highlight w:val="none"/>
        </w:rPr>
        <w:t>第三部</w:t>
      </w:r>
      <w:r>
        <w:rPr>
          <w:rFonts w:hint="eastAsia" w:ascii="黑体" w:hAnsi="Times New Roman" w:eastAsia="黑体" w:cs="黑体"/>
          <w:b/>
          <w:bCs/>
          <w:sz w:val="32"/>
          <w:szCs w:val="32"/>
          <w:highlight w:val="none"/>
        </w:rPr>
        <w:t>分</w:t>
      </w:r>
      <w:r>
        <w:rPr>
          <w:rFonts w:ascii="黑体" w:hAnsi="Times New Roman" w:eastAsia="黑体" w:cs="黑体"/>
          <w:b/>
          <w:bCs/>
          <w:spacing w:val="-32"/>
          <w:sz w:val="32"/>
          <w:szCs w:val="32"/>
          <w:highlight w:val="none"/>
        </w:rPr>
        <w:t xml:space="preserve"> </w:t>
      </w:r>
      <w:r>
        <w:rPr>
          <w:rFonts w:hint="eastAsia" w:ascii="黑体" w:hAnsi="Times New Roman" w:eastAsia="黑体" w:cs="黑体"/>
          <w:sz w:val="32"/>
          <w:szCs w:val="32"/>
          <w:highlight w:val="none"/>
        </w:rPr>
        <w:t>名词解释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640"/>
        <w:jc w:val="left"/>
        <w:textAlignment w:val="auto"/>
        <w:outlineLvl w:val="9"/>
        <w:rPr>
          <w:rFonts w:hint="default" w:ascii="黑体" w:hAnsi="黑体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Times New Roman" w:eastAsia="黑体" w:cs="黑体"/>
          <w:sz w:val="32"/>
          <w:szCs w:val="32"/>
          <w:highlight w:val="none"/>
          <w:lang w:val="en-US" w:eastAsia="zh-CN"/>
        </w:rPr>
        <w:t>附件：</w:t>
      </w:r>
      <w:r>
        <w:rPr>
          <w:rFonts w:hint="eastAsia" w:ascii="黑体" w:hAnsi="Times New Roman" w:eastAsia="黑体" w:cs="黑体"/>
          <w:sz w:val="32"/>
          <w:szCs w:val="32"/>
          <w:highlight w:val="none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安阳市第七人民医院</w:t>
      </w: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部门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2022年部门预算表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right="0" w:firstLine="960" w:firstLineChars="300"/>
        <w:jc w:val="left"/>
        <w:textAlignment w:val="auto"/>
        <w:outlineLvl w:val="9"/>
        <w:rPr>
          <w:rFonts w:hint="default" w:ascii="仿宋_GB2312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eastAsia="zh-CN"/>
        </w:rPr>
        <w:t>一、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val="en-US" w:eastAsia="zh-CN"/>
        </w:rPr>
        <w:t>部门收支预算表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3569"/>
        <w:jc w:val="left"/>
        <w:textAlignment w:val="auto"/>
        <w:outlineLvl w:val="9"/>
        <w:rPr>
          <w:rFonts w:hint="default" w:ascii="仿宋_GB2312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eastAsia="zh-CN"/>
        </w:rPr>
        <w:t>二、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val="en-US" w:eastAsia="zh-CN"/>
        </w:rPr>
        <w:t>部门收入预算表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3569" w:firstLine="960" w:firstLineChars="300"/>
        <w:jc w:val="left"/>
        <w:textAlignment w:val="auto"/>
        <w:outlineLvl w:val="9"/>
        <w:rPr>
          <w:rFonts w:hint="default" w:ascii="仿宋_GB2312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eastAsia="zh-CN"/>
        </w:rPr>
        <w:t>三、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val="en-US" w:eastAsia="zh-CN"/>
        </w:rPr>
        <w:t>部门支出预算表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仿宋_GB2312" w:hAnsi="Times New Roman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eastAsia="zh-CN"/>
        </w:rPr>
        <w:t>四、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</w:rPr>
        <w:t>财政拨款收支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val="en-US" w:eastAsia="zh-CN"/>
        </w:rPr>
        <w:t>预算表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eastAsia="zh-CN"/>
        </w:rPr>
        <w:t>五、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</w:rPr>
        <w:t>一般公共预算支出预算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left="1600" w:leftChars="0" w:right="0" w:hanging="1600" w:hangingChars="500"/>
        <w:jc w:val="left"/>
        <w:textAlignment w:val="auto"/>
        <w:outlineLvl w:val="9"/>
        <w:rPr>
          <w:rFonts w:hint="default" w:ascii="仿宋_GB2312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</w:rPr>
        <w:t>六、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val="en-US" w:eastAsia="zh-CN"/>
        </w:rPr>
        <w:t>一般公共预算基本支出表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仿宋_GB2312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</w:rPr>
        <w:t>七、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val="en-US" w:eastAsia="zh-CN"/>
        </w:rPr>
        <w:t>支出经济分类汇总表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960" w:firstLineChars="300"/>
        <w:jc w:val="left"/>
        <w:textAlignment w:val="auto"/>
        <w:outlineLvl w:val="9"/>
        <w:rPr>
          <w:rFonts w:hint="eastAsia" w:ascii="仿宋_GB2312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val="en-US" w:eastAsia="zh-CN"/>
        </w:rPr>
        <w:t>八、一般公共预算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</w:rPr>
        <w:t>“三公”经费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val="en-US" w:eastAsia="zh-CN"/>
        </w:rPr>
        <w:t>预算表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960" w:firstLineChars="300"/>
        <w:jc w:val="left"/>
        <w:textAlignment w:val="auto"/>
        <w:outlineLvl w:val="9"/>
        <w:rPr>
          <w:rFonts w:hint="eastAsia" w:ascii="仿宋_GB2312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val="en-US" w:eastAsia="zh-CN"/>
        </w:rPr>
        <w:t>九、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</w:rPr>
        <w:t>政府性基金预算支出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val="en-US" w:eastAsia="zh-CN"/>
        </w:rPr>
        <w:t>预算表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960" w:firstLineChars="300"/>
        <w:jc w:val="left"/>
        <w:textAlignment w:val="auto"/>
        <w:outlineLvl w:val="9"/>
        <w:rPr>
          <w:rFonts w:hint="eastAsia" w:ascii="仿宋_GB2312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val="en-US" w:eastAsia="zh-CN"/>
        </w:rPr>
        <w:t>十、项目支出预算表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960" w:firstLineChars="300"/>
        <w:jc w:val="left"/>
        <w:textAlignment w:val="auto"/>
        <w:outlineLvl w:val="9"/>
        <w:rPr>
          <w:rFonts w:hint="default" w:ascii="仿宋_GB2312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val="en-US" w:eastAsia="zh-CN"/>
        </w:rPr>
        <w:t>十一、部门整体绩效目标表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960" w:firstLineChars="300"/>
        <w:jc w:val="left"/>
        <w:textAlignment w:val="auto"/>
        <w:outlineLvl w:val="9"/>
        <w:rPr>
          <w:rFonts w:hint="eastAsia" w:ascii="仿宋_GB2312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val="en-US" w:eastAsia="zh-CN"/>
        </w:rPr>
        <w:t>十二、部门预算项目绩效目标表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960" w:firstLineChars="300"/>
        <w:jc w:val="left"/>
        <w:textAlignment w:val="auto"/>
        <w:outlineLvl w:val="9"/>
        <w:rPr>
          <w:rFonts w:hint="eastAsia" w:ascii="仿宋_GB2312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val="en-US" w:eastAsia="zh-CN"/>
        </w:rPr>
        <w:t>十三、部门预算表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960" w:firstLineChars="300"/>
        <w:jc w:val="left"/>
        <w:textAlignment w:val="auto"/>
        <w:outlineLvl w:val="9"/>
        <w:rPr>
          <w:rFonts w:hint="default" w:ascii="仿宋_GB2312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val="en-US" w:eastAsia="zh-CN"/>
        </w:rPr>
        <w:t>十四、上年结转资金表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640" w:firstLineChars="200"/>
        <w:jc w:val="center"/>
        <w:rPr>
          <w:rFonts w:hint="eastAsia" w:ascii="黑体" w:hAnsi="黑体" w:eastAsia="黑体"/>
          <w:sz w:val="32"/>
          <w:szCs w:val="32"/>
          <w:highlight w:val="none"/>
        </w:rPr>
      </w:pPr>
    </w:p>
    <w:p>
      <w:pPr>
        <w:adjustRightInd w:val="0"/>
        <w:snapToGrid w:val="0"/>
        <w:spacing w:line="360" w:lineRule="auto"/>
        <w:ind w:firstLine="640" w:firstLineChars="200"/>
        <w:jc w:val="center"/>
        <w:rPr>
          <w:rFonts w:hint="eastAsia" w:ascii="黑体" w:hAnsi="黑体" w:eastAsia="黑体"/>
          <w:sz w:val="32"/>
          <w:szCs w:val="32"/>
          <w:highlight w:val="none"/>
        </w:rPr>
      </w:pPr>
    </w:p>
    <w:p>
      <w:pPr>
        <w:adjustRightInd w:val="0"/>
        <w:snapToGrid w:val="0"/>
        <w:spacing w:line="360" w:lineRule="auto"/>
        <w:ind w:firstLine="640" w:firstLineChars="200"/>
        <w:jc w:val="center"/>
        <w:rPr>
          <w:rFonts w:hint="eastAsia" w:ascii="黑体" w:hAnsi="黑体" w:eastAsia="黑体"/>
          <w:sz w:val="32"/>
          <w:szCs w:val="32"/>
          <w:highlight w:val="none"/>
        </w:rPr>
      </w:pPr>
    </w:p>
    <w:p>
      <w:pPr>
        <w:adjustRightInd w:val="0"/>
        <w:snapToGrid w:val="0"/>
        <w:spacing w:line="360" w:lineRule="auto"/>
        <w:ind w:firstLine="640" w:firstLineChars="200"/>
        <w:jc w:val="center"/>
        <w:rPr>
          <w:rFonts w:hint="eastAsia" w:ascii="黑体" w:hAnsi="黑体" w:eastAsia="黑体"/>
          <w:sz w:val="32"/>
          <w:szCs w:val="32"/>
          <w:highlight w:val="none"/>
        </w:rPr>
      </w:pPr>
    </w:p>
    <w:p>
      <w:pPr>
        <w:adjustRightInd w:val="0"/>
        <w:snapToGrid w:val="0"/>
        <w:spacing w:line="360" w:lineRule="auto"/>
        <w:ind w:firstLine="640" w:firstLineChars="200"/>
        <w:jc w:val="center"/>
        <w:rPr>
          <w:rFonts w:hint="eastAsia" w:ascii="黑体" w:hAnsi="黑体" w:eastAsia="黑体"/>
          <w:sz w:val="32"/>
          <w:szCs w:val="32"/>
          <w:highlight w:val="none"/>
        </w:rPr>
      </w:pPr>
    </w:p>
    <w:p>
      <w:pPr>
        <w:adjustRightInd w:val="0"/>
        <w:snapToGrid w:val="0"/>
        <w:spacing w:line="360" w:lineRule="auto"/>
        <w:ind w:firstLine="640" w:firstLineChars="200"/>
        <w:jc w:val="center"/>
        <w:rPr>
          <w:rFonts w:hint="eastAsia" w:ascii="黑体" w:hAnsi="黑体" w:eastAsia="黑体"/>
          <w:sz w:val="32"/>
          <w:szCs w:val="32"/>
          <w:highlight w:val="none"/>
        </w:rPr>
      </w:pPr>
    </w:p>
    <w:p>
      <w:pPr>
        <w:adjustRightInd w:val="0"/>
        <w:snapToGrid w:val="0"/>
        <w:spacing w:line="360" w:lineRule="auto"/>
        <w:ind w:firstLine="640" w:firstLineChars="200"/>
        <w:jc w:val="center"/>
        <w:rPr>
          <w:rFonts w:hint="eastAsia" w:ascii="黑体" w:hAnsi="黑体" w:eastAsia="黑体"/>
          <w:sz w:val="32"/>
          <w:szCs w:val="32"/>
          <w:highlight w:val="none"/>
        </w:rPr>
      </w:pPr>
    </w:p>
    <w:p>
      <w:pPr>
        <w:adjustRightInd w:val="0"/>
        <w:snapToGrid w:val="0"/>
        <w:spacing w:line="360" w:lineRule="auto"/>
        <w:ind w:firstLine="640" w:firstLineChars="200"/>
        <w:jc w:val="center"/>
        <w:rPr>
          <w:rFonts w:hint="eastAsia" w:ascii="黑体" w:hAnsi="黑体" w:eastAsia="黑体"/>
          <w:sz w:val="32"/>
          <w:szCs w:val="32"/>
          <w:highlight w:val="none"/>
        </w:rPr>
      </w:pPr>
    </w:p>
    <w:p>
      <w:pPr>
        <w:adjustRightInd w:val="0"/>
        <w:snapToGrid w:val="0"/>
        <w:spacing w:line="360" w:lineRule="auto"/>
        <w:ind w:firstLine="640" w:firstLineChars="200"/>
        <w:jc w:val="center"/>
        <w:rPr>
          <w:rFonts w:hint="eastAsia" w:ascii="黑体" w:hAnsi="黑体" w:eastAsia="黑体"/>
          <w:sz w:val="32"/>
          <w:szCs w:val="32"/>
          <w:highlight w:val="none"/>
        </w:rPr>
      </w:pPr>
    </w:p>
    <w:p>
      <w:pPr>
        <w:adjustRightInd w:val="0"/>
        <w:snapToGrid w:val="0"/>
        <w:spacing w:line="360" w:lineRule="auto"/>
        <w:ind w:firstLine="640" w:firstLineChars="200"/>
        <w:jc w:val="center"/>
        <w:rPr>
          <w:rFonts w:hint="eastAsia" w:ascii="黑体" w:hAnsi="黑体" w:eastAsia="黑体"/>
          <w:sz w:val="32"/>
          <w:szCs w:val="32"/>
          <w:highlight w:val="none"/>
        </w:rPr>
      </w:pPr>
    </w:p>
    <w:p>
      <w:pPr>
        <w:adjustRightInd w:val="0"/>
        <w:snapToGrid w:val="0"/>
        <w:spacing w:line="360" w:lineRule="auto"/>
        <w:ind w:firstLine="640" w:firstLineChars="200"/>
        <w:jc w:val="center"/>
        <w:rPr>
          <w:rFonts w:hint="eastAsia" w:ascii="黑体" w:hAnsi="黑体" w:eastAsia="黑体"/>
          <w:sz w:val="32"/>
          <w:szCs w:val="32"/>
          <w:highlight w:val="none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第一部分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</w:rPr>
        <w:t>安阳市第七人民医院</w:t>
      </w:r>
      <w:r>
        <w:rPr>
          <w:rFonts w:hint="eastAsia" w:ascii="黑体" w:hAnsi="黑体" w:eastAsia="黑体"/>
          <w:b/>
          <w:bCs/>
          <w:sz w:val="32"/>
          <w:szCs w:val="32"/>
          <w:highlight w:val="none"/>
          <w:lang w:eastAsia="zh-CN"/>
        </w:rPr>
        <w:t>部门</w:t>
      </w:r>
      <w:r>
        <w:rPr>
          <w:rFonts w:hint="eastAsia" w:ascii="黑体" w:hAnsi="黑体" w:eastAsia="黑体"/>
          <w:b/>
          <w:bCs/>
          <w:sz w:val="32"/>
          <w:szCs w:val="32"/>
          <w:highlight w:val="none"/>
        </w:rPr>
        <w:t>概</w:t>
      </w:r>
      <w:r>
        <w:rPr>
          <w:rFonts w:hint="eastAsia" w:ascii="黑体" w:hAnsi="黑体" w:eastAsia="黑体"/>
          <w:sz w:val="32"/>
          <w:szCs w:val="32"/>
          <w:highlight w:val="none"/>
        </w:rPr>
        <w:t>况</w:t>
      </w:r>
    </w:p>
    <w:p>
      <w:pPr>
        <w:adjustRightInd w:val="0"/>
        <w:snapToGrid w:val="0"/>
        <w:spacing w:line="360" w:lineRule="auto"/>
        <w:ind w:firstLine="640" w:firstLineChars="200"/>
        <w:jc w:val="center"/>
        <w:rPr>
          <w:rFonts w:ascii="黑体" w:hAnsi="黑体" w:eastAsia="黑体"/>
          <w:sz w:val="32"/>
          <w:szCs w:val="32"/>
          <w:highlight w:val="none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b/>
          <w:bCs/>
          <w:i w:val="0"/>
          <w:iCs w:val="0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一、</w:t>
      </w:r>
      <w:r>
        <w:rPr>
          <w:rFonts w:hint="eastAsia" w:ascii="黑体" w:hAnsi="黑体" w:eastAsia="黑体"/>
          <w:sz w:val="32"/>
          <w:szCs w:val="32"/>
        </w:rPr>
        <w:t>安阳市第七人民医院</w:t>
      </w:r>
      <w:r>
        <w:rPr>
          <w:rFonts w:hint="eastAsia" w:ascii="黑体" w:hAnsi="黑体" w:eastAsia="黑体"/>
          <w:b/>
          <w:bCs/>
          <w:i w:val="0"/>
          <w:iCs w:val="0"/>
          <w:sz w:val="32"/>
          <w:szCs w:val="32"/>
          <w:highlight w:val="none"/>
          <w:lang w:eastAsia="zh-CN"/>
        </w:rPr>
        <w:t>部门</w:t>
      </w:r>
      <w:r>
        <w:rPr>
          <w:rFonts w:hint="eastAsia" w:ascii="黑体" w:hAnsi="黑体" w:eastAsia="黑体"/>
          <w:b/>
          <w:bCs/>
          <w:i w:val="0"/>
          <w:iCs w:val="0"/>
          <w:sz w:val="32"/>
          <w:szCs w:val="32"/>
          <w:highlight w:val="none"/>
        </w:rPr>
        <w:t>主要职责</w:t>
      </w:r>
    </w:p>
    <w:p>
      <w:pPr>
        <w:pStyle w:val="2"/>
        <w:spacing w:before="0" w:beforeAutospacing="0" w:after="0" w:afterAutospacing="0" w:line="375" w:lineRule="atLeas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楷体_GB2312" w:eastAsia="楷体_GB2312" w:cs="Courier New"/>
          <w:sz w:val="32"/>
          <w:szCs w:val="32"/>
        </w:rPr>
        <w:t>（一）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基本情况及职责</w:t>
      </w:r>
    </w:p>
    <w:p>
      <w:pPr>
        <w:pStyle w:val="2"/>
        <w:spacing w:before="0" w:beforeAutospacing="0" w:after="0" w:afterAutospacing="0" w:line="375" w:lineRule="atLeast"/>
        <w:ind w:firstLine="640" w:firstLineChars="200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安阳市第七人民医院由安阳市中医药学校附属医院和铁路医院于2013年5月合并成立，属中央投资的精神卫生防治体系医院，市政府的重点民生工程。医院新建病房楼座落于铁西路北段39号（立交桥北100米路东），总建筑面积2.3万平方米，设计住院床位508张，建筑12层，医院新病房楼于2014年9月28日向社会病患开放接诊，成为豫北一流的精神专科医院，为我市精神疾病患者带来福音。同时医院大专科强综合的模式，原有特色专科中医内科、外科、儿科、妇科、肛肠、骨伤科、疼痛科等30余个临床科室也热忱为我市广大患者服务。市第七人民医院是河南省精神卫生医疗联合体医院，常年与河南省精神病医院技术合作，打造了一支高素质的精英医疗团队，确保专业技术始终处于精神学科医学前沿。省精神病医院专家常年坐诊、查房、讲课、疑难疾病讨论会诊，为建立我省一流的精神疾病专科医院夯实基础。医院精神专科是本院的重点及特色科室，技术力量雄厚，病房环境优美，拥有全市先进的医疗设备如睡眠测量仪、脑涨落图、经颅磁治疗仪、精神压力分析仪、无抽搐电休克仪、眼动检测仪、脑电图等。该科主要收治精神分裂症、双相情感障碍、抑郁症、焦虑症、强迫症、失眠症、应激障碍、躯体形式障碍、各种躯体疾病伴发的精神障碍，以及酒精等精神活性物质所致的精神障碍患者。医院在传统的药物治疗、心理治疗及物理治疗的基础上，采用一体化治疗模式，即医疗、护理、康复训练融为一体的整体医疗模式，为患者提供全病程规范化治疗。该治疗模式不仅能很好的控制患者的精神症状，而且能大限度的改善患者的各项社会功能（交往、学习和工作能力）。医院专业的医疗团队，以及资深专家教授的临床诊治，将确保患者在短的时间内康复，远离精神疾病的困扰。医院目前是安阳市城镇职工基本医疗保险定点医院，安阳市城镇居民医疗保险定点医院，安阳市新型农村合作医疗定点医院、安阳铁路医保定点医院等。新病房楼启用后，这座环境优美舒适、设施功能完善的新医院可解决我市没有市级精神病专科医院的历史，也有效缓解我市铁路以西群众到市区看病就医路途远的现状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宋体" w:eastAsia="楷体_GB2312" w:cs="Courier New"/>
          <w:kern w:val="0"/>
          <w:sz w:val="32"/>
          <w:szCs w:val="32"/>
          <w:highlight w:val="none"/>
        </w:rPr>
      </w:pPr>
    </w:p>
    <w:p>
      <w:pPr>
        <w:pStyle w:val="2"/>
        <w:spacing w:before="0" w:beforeAutospacing="0" w:after="0" w:afterAutospacing="0" w:line="375" w:lineRule="atLeast"/>
        <w:ind w:firstLine="320" w:firstLineChars="100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楷体_GB2312" w:eastAsia="楷体_GB2312" w:cs="Courier New"/>
          <w:sz w:val="32"/>
          <w:szCs w:val="32"/>
        </w:rPr>
        <w:t>（</w:t>
      </w:r>
      <w:r>
        <w:rPr>
          <w:rFonts w:hint="eastAsia" w:ascii="楷体_GB2312" w:eastAsia="楷体_GB2312" w:cs="Courier New"/>
          <w:sz w:val="32"/>
          <w:szCs w:val="32"/>
          <w:lang w:val="en-US" w:eastAsia="zh-CN"/>
        </w:rPr>
        <w:t>二</w:t>
      </w:r>
      <w:r>
        <w:rPr>
          <w:rFonts w:hint="eastAsia" w:ascii="楷体_GB2312" w:eastAsia="楷体_GB2312" w:cs="Courier New"/>
          <w:sz w:val="32"/>
          <w:szCs w:val="32"/>
        </w:rPr>
        <w:t>）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科室设置</w:t>
      </w:r>
    </w:p>
    <w:p>
      <w:pPr>
        <w:pStyle w:val="2"/>
        <w:spacing w:before="0" w:beforeAutospacing="0" w:after="0" w:afterAutospacing="0" w:line="375" w:lineRule="atLeas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  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开设的科室有：预防保健科、全科医疗科、内科、外科、妇产科、儿科、眼科、口腔科、皮肤科、医疗美容科、精神科、传染科、肿瘤科、急诊医学科、麻醉科、医学检验科、医学影像科、X线诊断专业、超声诊断专业、心电诊断专业、中医科、中西医结合科</w:t>
      </w:r>
      <w:r>
        <w:rPr>
          <w:rFonts w:hint="eastAsia" w:ascii="黑体" w:hAnsi="黑体" w:eastAsia="黑体"/>
          <w:color w:val="000000"/>
          <w:sz w:val="32"/>
          <w:szCs w:val="32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hint="eastAsia" w:ascii="楷体_GB2312" w:hAnsi="宋体" w:eastAsia="楷体_GB2312" w:cs="Courier New"/>
          <w:kern w:val="0"/>
          <w:sz w:val="32"/>
          <w:szCs w:val="32"/>
          <w:highlight w:val="none"/>
          <w:lang w:val="en-US" w:eastAsia="zh-CN"/>
        </w:rPr>
      </w:pPr>
    </w:p>
    <w:p>
      <w:pPr>
        <w:adjustRightInd w:val="0"/>
        <w:snapToGrid w:val="0"/>
        <w:spacing w:line="360" w:lineRule="auto"/>
        <w:rPr>
          <w:rFonts w:ascii="仿宋_GB2312" w:hAnsi="Times New Roman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二、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安阳市第七人民医院</w:t>
      </w:r>
      <w:r>
        <w:rPr>
          <w:rFonts w:hint="eastAsia" w:ascii="黑体" w:hAnsi="黑体" w:eastAsia="黑体"/>
          <w:b/>
          <w:bCs/>
          <w:sz w:val="32"/>
          <w:szCs w:val="32"/>
          <w:highlight w:val="none"/>
          <w:lang w:eastAsia="zh-CN"/>
        </w:rPr>
        <w:t>部门</w:t>
      </w:r>
      <w:r>
        <w:rPr>
          <w:rFonts w:hint="eastAsia" w:ascii="黑体" w:hAnsi="黑体" w:eastAsia="黑体"/>
          <w:b/>
          <w:bCs/>
          <w:sz w:val="32"/>
          <w:szCs w:val="32"/>
          <w:highlight w:val="none"/>
        </w:rPr>
        <w:t>预</w:t>
      </w:r>
      <w:r>
        <w:rPr>
          <w:rFonts w:hint="eastAsia" w:ascii="黑体" w:hAnsi="黑体" w:eastAsia="黑体"/>
          <w:sz w:val="32"/>
          <w:szCs w:val="32"/>
          <w:highlight w:val="none"/>
        </w:rPr>
        <w:t>算单位构成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Times New Roman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 w:cs="Courier New"/>
          <w:kern w:val="0"/>
          <w:sz w:val="32"/>
          <w:szCs w:val="32"/>
        </w:rPr>
        <w:t>医院</w:t>
      </w:r>
      <w:r>
        <w:rPr>
          <w:rFonts w:hint="eastAsia" w:ascii="仿宋_GB2312" w:hAnsi="Times New Roman" w:eastAsia="仿宋_GB2312" w:cs="仿宋_GB2312"/>
          <w:spacing w:val="2"/>
          <w:kern w:val="0"/>
          <w:sz w:val="32"/>
          <w:szCs w:val="32"/>
        </w:rPr>
        <w:t>部门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预算</w:t>
      </w:r>
      <w:r>
        <w:rPr>
          <w:rFonts w:hint="eastAsia" w:ascii="仿宋_GB2312" w:hAnsi="Times New Roman" w:eastAsia="仿宋_GB2312" w:cs="仿宋_GB2312"/>
          <w:spacing w:val="2"/>
          <w:kern w:val="0"/>
          <w:sz w:val="32"/>
          <w:szCs w:val="32"/>
        </w:rPr>
        <w:t>为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安阳市第七人民医院本级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预算。</w:t>
      </w:r>
    </w:p>
    <w:p>
      <w:pPr>
        <w:adjustRightInd w:val="0"/>
        <w:snapToGrid w:val="0"/>
        <w:spacing w:line="360" w:lineRule="auto"/>
        <w:jc w:val="center"/>
        <w:rPr>
          <w:rFonts w:ascii="黑体" w:hAnsi="Times New Roman" w:eastAsia="黑体" w:cs="黑体"/>
          <w:spacing w:val="-38"/>
          <w:sz w:val="32"/>
          <w:szCs w:val="32"/>
          <w:highlight w:val="none"/>
        </w:rPr>
      </w:pPr>
      <w:r>
        <w:rPr>
          <w:rFonts w:hint="eastAsia" w:ascii="黑体" w:hAnsi="Times New Roman" w:eastAsia="黑体" w:cs="黑体"/>
          <w:sz w:val="32"/>
          <w:szCs w:val="32"/>
          <w:highlight w:val="none"/>
        </w:rPr>
        <w:t>第二部分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b/>
          <w:bCs/>
          <w:sz w:val="32"/>
          <w:szCs w:val="32"/>
          <w:highlight w:val="none"/>
        </w:rPr>
      </w:pPr>
      <w:r>
        <w:rPr>
          <w:rFonts w:hint="eastAsia" w:ascii="黑体" w:hAnsi="黑体" w:eastAsia="黑体"/>
          <w:b/>
          <w:bCs/>
          <w:sz w:val="32"/>
          <w:szCs w:val="32"/>
          <w:highlight w:val="none"/>
          <w:lang w:val="en-US" w:eastAsia="zh-CN"/>
        </w:rPr>
        <w:t>安阳市第七人民医院</w:t>
      </w:r>
      <w:r>
        <w:rPr>
          <w:rFonts w:hint="eastAsia" w:ascii="仿宋_GB2312" w:hAnsi="宋体" w:eastAsia="仿宋_GB2312" w:cs="Courier New"/>
          <w:b/>
          <w:bCs/>
          <w:sz w:val="32"/>
          <w:szCs w:val="32"/>
          <w:highlight w:val="none"/>
          <w:lang w:eastAsia="zh-CN"/>
        </w:rPr>
        <w:t>部门</w:t>
      </w:r>
      <w:r>
        <w:rPr>
          <w:rFonts w:hint="eastAsia" w:ascii="黑体" w:hAnsi="Times New Roman" w:eastAsia="黑体" w:cs="黑体"/>
          <w:b/>
          <w:bCs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黑体" w:hAnsi="Times New Roman" w:eastAsia="黑体" w:cs="黑体"/>
          <w:b/>
          <w:bCs/>
          <w:sz w:val="32"/>
          <w:szCs w:val="32"/>
          <w:highlight w:val="none"/>
        </w:rPr>
        <w:t>年度部门预算情况说明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一、收入支出预算总体情况说明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安阳市第七人民医院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eastAsia="zh-CN"/>
        </w:rPr>
        <w:t>部门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20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年收入总计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306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万元，支出总计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306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万元，与20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年相比，收、支总计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持平，没有变化。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二、收入预算总体情况说明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安阳市第七人民医院</w:t>
      </w:r>
      <w:r>
        <w:rPr>
          <w:rFonts w:hint="eastAsia" w:ascii="仿宋_GB2312" w:hAnsi="Times New Roman" w:eastAsia="仿宋_GB2312"/>
          <w:sz w:val="32"/>
          <w:szCs w:val="32"/>
        </w:rPr>
        <w:t>202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/>
          <w:sz w:val="32"/>
          <w:szCs w:val="32"/>
        </w:rPr>
        <w:t>年收入合计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306</w:t>
      </w:r>
      <w:r>
        <w:rPr>
          <w:rFonts w:hint="eastAsia" w:ascii="仿宋_GB2312" w:hAnsi="Times New Roman" w:eastAsia="仿宋_GB2312"/>
          <w:sz w:val="32"/>
          <w:szCs w:val="32"/>
        </w:rPr>
        <w:t>万元，</w:t>
      </w:r>
      <w:r>
        <w:rPr>
          <w:rFonts w:hint="eastAsia" w:ascii="仿宋_GB2312" w:eastAsia="仿宋_GB2312"/>
          <w:sz w:val="32"/>
          <w:szCs w:val="32"/>
        </w:rPr>
        <w:t>其中：一般公共预算306万元;</w:t>
      </w:r>
      <w:r>
        <w:rPr>
          <w:rFonts w:ascii="仿宋_GB2312" w:hAnsi="Times New Roman" w:eastAsia="仿宋_GB2312"/>
          <w:sz w:val="32"/>
          <w:szCs w:val="32"/>
        </w:rPr>
        <w:t xml:space="preserve"> 政府性基金</w:t>
      </w:r>
      <w:r>
        <w:rPr>
          <w:rFonts w:hint="eastAsia" w:ascii="仿宋_GB2312" w:hAnsi="Times New Roman" w:eastAsia="仿宋_GB2312"/>
          <w:sz w:val="32"/>
          <w:szCs w:val="32"/>
        </w:rPr>
        <w:t>预算0</w:t>
      </w:r>
      <w:r>
        <w:rPr>
          <w:rFonts w:ascii="仿宋_GB2312" w:hAnsi="Times New Roman" w:eastAsia="仿宋_GB2312"/>
          <w:sz w:val="32"/>
          <w:szCs w:val="32"/>
        </w:rPr>
        <w:t>万元；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三、支出预算总体情况说明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Courier New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安阳市第七人民医院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eastAsia="zh-CN"/>
        </w:rPr>
        <w:t>部门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20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年支出合计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306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万元，其中：基本支出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306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万元，占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100</w:t>
      </w:r>
      <w:r>
        <w:rPr>
          <w:rFonts w:ascii="仿宋_GB2312" w:hAnsi="宋体" w:eastAsia="仿宋_GB2312" w:cs="Courier New"/>
          <w:sz w:val="32"/>
          <w:szCs w:val="32"/>
          <w:highlight w:val="none"/>
        </w:rPr>
        <w:t>%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项目支出 0 万元，占0%。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四、财政拨款收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支预算</w:t>
      </w:r>
      <w:r>
        <w:rPr>
          <w:rFonts w:hint="eastAsia" w:ascii="黑体" w:hAnsi="黑体" w:eastAsia="黑体"/>
          <w:sz w:val="32"/>
          <w:szCs w:val="32"/>
          <w:highlight w:val="none"/>
        </w:rPr>
        <w:t>总体情况说明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安阳市第七人民医院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eastAsia="zh-CN"/>
        </w:rPr>
        <w:t>部门</w:t>
      </w:r>
      <w:r>
        <w:rPr>
          <w:rFonts w:ascii="仿宋_GB2312" w:hAnsi="宋体" w:eastAsia="仿宋_GB2312" w:cs="Courier New"/>
          <w:sz w:val="32"/>
          <w:szCs w:val="32"/>
          <w:highlight w:val="none"/>
        </w:rPr>
        <w:t>20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22</w:t>
      </w:r>
      <w:r>
        <w:rPr>
          <w:rFonts w:ascii="仿宋_GB2312" w:hAnsi="宋体" w:eastAsia="仿宋_GB2312" w:cs="Courier New"/>
          <w:sz w:val="32"/>
          <w:szCs w:val="32"/>
          <w:highlight w:val="none"/>
        </w:rPr>
        <w:t>年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一般公共预算收支预算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306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万元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eastAsia="zh-CN"/>
        </w:rPr>
        <w:t>，政府性基金收支预算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eastAsia="zh-CN"/>
        </w:rPr>
        <w:t>万元，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与</w:t>
      </w:r>
      <w:r>
        <w:rPr>
          <w:rFonts w:ascii="仿宋_GB2312" w:hAnsi="宋体" w:eastAsia="仿宋_GB2312" w:cs="Courier New"/>
          <w:sz w:val="32"/>
          <w:szCs w:val="32"/>
          <w:highlight w:val="none"/>
        </w:rPr>
        <w:t xml:space="preserve"> 20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年相比，一般公共预算收支预算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持平，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增加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万元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增加0%，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eastAsia="zh-CN"/>
        </w:rPr>
        <w:t>政府性基金收支预算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持平，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增加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万元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增加0%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五、一般公共预算支出预算情况说明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安阳市第七人民医院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eastAsia="zh-CN"/>
        </w:rPr>
        <w:t>部门</w:t>
      </w:r>
      <w:r>
        <w:rPr>
          <w:rFonts w:ascii="仿宋_GB2312" w:hAnsi="宋体" w:eastAsia="仿宋_GB2312" w:cs="Courier New"/>
          <w:sz w:val="32"/>
          <w:szCs w:val="32"/>
          <w:highlight w:val="none"/>
        </w:rPr>
        <w:t>20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年一般公共预算支出年初预算为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306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万元。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其中：基本支出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306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万元，占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100</w:t>
      </w:r>
      <w:r>
        <w:rPr>
          <w:rFonts w:ascii="仿宋_GB2312" w:hAnsi="宋体" w:eastAsia="仿宋_GB2312" w:cs="Courier New"/>
          <w:sz w:val="32"/>
          <w:szCs w:val="32"/>
          <w:highlight w:val="none"/>
        </w:rPr>
        <w:t>%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；项目支出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万元，占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ascii="仿宋_GB2312" w:hAnsi="宋体" w:eastAsia="仿宋_GB2312" w:cs="Courier New"/>
          <w:sz w:val="32"/>
          <w:szCs w:val="32"/>
          <w:highlight w:val="none"/>
        </w:rPr>
        <w:t>%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highlight w:val="none"/>
          <w:lang w:val="en-US" w:eastAsia="zh-CN"/>
        </w:rPr>
        <w:t>六、一般公共预算基本支出情况说明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eastAsia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安阳市第七人民医院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eastAsia="zh-CN"/>
        </w:rPr>
        <w:t>部门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2022年一般公共预算基本支出年初预算为306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万元，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其中：人员经费306万元，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占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100</w:t>
      </w:r>
      <w:r>
        <w:rPr>
          <w:rFonts w:ascii="仿宋_GB2312" w:hAnsi="宋体" w:eastAsia="仿宋_GB2312" w:cs="Courier New"/>
          <w:sz w:val="32"/>
          <w:szCs w:val="32"/>
          <w:highlight w:val="none"/>
        </w:rPr>
        <w:t>%</w:t>
      </w: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黑体" w:hAnsi="Times New Roman" w:eastAsia="黑体" w:cs="黑体"/>
          <w:kern w:val="0"/>
          <w:sz w:val="32"/>
          <w:szCs w:val="32"/>
          <w:highlight w:val="none"/>
        </w:rPr>
      </w:pPr>
      <w:r>
        <w:rPr>
          <w:rFonts w:hint="eastAsia" w:ascii="黑体" w:hAnsi="Times New Roman" w:eastAsia="黑体" w:cs="黑体"/>
          <w:kern w:val="0"/>
          <w:sz w:val="32"/>
          <w:szCs w:val="32"/>
          <w:highlight w:val="none"/>
          <w:lang w:val="en-US" w:eastAsia="zh-CN"/>
        </w:rPr>
        <w:t>一般公共预算</w:t>
      </w:r>
      <w:r>
        <w:rPr>
          <w:rFonts w:hint="eastAsia" w:ascii="黑体" w:hAnsi="Times New Roman" w:eastAsia="黑体" w:cs="黑体"/>
          <w:kern w:val="0"/>
          <w:sz w:val="32"/>
          <w:szCs w:val="32"/>
          <w:highlight w:val="none"/>
        </w:rPr>
        <w:t>“三公”经费支出预算情况说明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我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eastAsia="zh-CN"/>
        </w:rPr>
        <w:t>部门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20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年“三公”经费预算为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万元。20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年“三公”经费支出预算数比 20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年增加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 w:cs="Courier New"/>
          <w:sz w:val="32"/>
          <w:szCs w:val="32"/>
          <w:highlight w:val="none"/>
        </w:rPr>
      </w:pP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具体支出情况如下：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39" w:firstLineChars="200"/>
        <w:jc w:val="both"/>
        <w:textAlignment w:val="auto"/>
        <w:outlineLvl w:val="9"/>
        <w:rPr>
          <w:rFonts w:hint="eastAsia" w:ascii="仿宋_GB2312" w:hAnsi="宋体" w:eastAsia="仿宋_GB2312" w:cs="Courier New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仿宋_GB2312"/>
          <w:b/>
          <w:spacing w:val="-1"/>
          <w:kern w:val="0"/>
          <w:sz w:val="32"/>
          <w:szCs w:val="32"/>
          <w:highlight w:val="none"/>
        </w:rPr>
        <w:t>（一）因公出国（境）费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  <w:highlight w:val="none"/>
        </w:rPr>
        <w:t>万元，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主要用于单位工作人员公务出国（境）的住宿费、旅费、伙食补助费、杂费、培训费等支出。预算数比 20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年增加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万元。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39" w:firstLineChars="200"/>
        <w:rPr>
          <w:rFonts w:hint="eastAsia" w:ascii="仿宋_GB2312" w:hAnsi="宋体" w:eastAsia="仿宋_GB2312" w:cs="Courier New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仿宋_GB2312"/>
          <w:b/>
          <w:spacing w:val="-1"/>
          <w:kern w:val="0"/>
          <w:sz w:val="32"/>
          <w:szCs w:val="32"/>
          <w:highlight w:val="none"/>
        </w:rPr>
        <w:t>（二）公务用车购置及运行费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highlight w:val="none"/>
        </w:rPr>
        <w:t>万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元，其中，公务用车购置费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万元；公务用车运行维护费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 xml:space="preserve">万元，主要用于开展工作所需公务用车的燃料费、维修费、过路过桥费、保险费、安全奖励费用等支出。公务用车购置费预算数比 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年增加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万元。公务用车运行维护费预算数比 20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年增加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万元。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39" w:firstLineChars="200"/>
        <w:rPr>
          <w:rFonts w:hint="eastAsia" w:ascii="黑体" w:hAnsi="Times New Roman" w:eastAsia="黑体" w:cs="黑体"/>
          <w:spacing w:val="-1"/>
          <w:kern w:val="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仿宋_GB2312"/>
          <w:b/>
          <w:spacing w:val="-1"/>
          <w:kern w:val="0"/>
          <w:sz w:val="32"/>
          <w:szCs w:val="32"/>
          <w:highlight w:val="none"/>
        </w:rPr>
        <w:t>（三）公务接待费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万元，主要用于按规定开支的各类公务接待（含外宾接待）支出。预算数比 20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年增加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atLeast"/>
        <w:ind w:left="-6" w:leftChars="0" w:firstLine="636" w:firstLineChars="0"/>
        <w:textAlignment w:val="auto"/>
        <w:rPr>
          <w:rFonts w:hint="eastAsia" w:ascii="黑体" w:hAnsi="Times New Roman" w:eastAsia="黑体" w:cs="黑体"/>
          <w:spacing w:val="-1"/>
          <w:kern w:val="0"/>
          <w:sz w:val="32"/>
          <w:szCs w:val="32"/>
          <w:highlight w:val="none"/>
        </w:rPr>
      </w:pPr>
      <w:r>
        <w:rPr>
          <w:rFonts w:hint="eastAsia" w:ascii="黑体" w:hAnsi="Times New Roman" w:eastAsia="黑体" w:cs="黑体"/>
          <w:spacing w:val="-1"/>
          <w:kern w:val="0"/>
          <w:sz w:val="32"/>
          <w:szCs w:val="32"/>
          <w:highlight w:val="none"/>
        </w:rPr>
        <w:t>政府性基金预算支出情况说明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黑体" w:hAnsi="Times New Roman" w:eastAsia="仿宋_GB2312" w:cs="黑体"/>
          <w:spacing w:val="-1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我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院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20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年没有使用政府性基金预算拨款安排的支出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36" w:firstLineChars="200"/>
        <w:rPr>
          <w:rFonts w:hint="eastAsia" w:ascii="黑体" w:hAnsi="Times New Roman" w:eastAsia="黑体" w:cs="黑体"/>
          <w:spacing w:val="-1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Times New Roman" w:eastAsia="黑体" w:cs="黑体"/>
          <w:spacing w:val="-1"/>
          <w:kern w:val="0"/>
          <w:sz w:val="32"/>
          <w:szCs w:val="32"/>
          <w:highlight w:val="none"/>
          <w:lang w:eastAsia="zh-CN"/>
        </w:rPr>
        <w:t>上年结转情况说明</w:t>
      </w:r>
    </w:p>
    <w:p>
      <w:pPr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hint="eastAsia" w:ascii="黑体" w:hAnsi="Times New Roman" w:eastAsia="仿宋_GB2312" w:cs="黑体"/>
          <w:spacing w:val="-1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Times New Roman" w:eastAsia="黑体" w:cs="黑体"/>
          <w:spacing w:val="-1"/>
          <w:kern w:val="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eastAsia="zh-CN"/>
        </w:rPr>
        <w:t>我部门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2022年上年结转资金为0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eastAsia="zh-CN"/>
        </w:rPr>
        <w:t>万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元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eastAsia="zh-CN"/>
        </w:rPr>
        <w:t>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36" w:firstLineChars="200"/>
        <w:rPr>
          <w:rFonts w:hint="eastAsia" w:ascii="黑体" w:hAnsi="Times New Roman" w:eastAsia="黑体" w:cs="黑体"/>
          <w:spacing w:val="-1"/>
          <w:kern w:val="0"/>
          <w:sz w:val="32"/>
          <w:szCs w:val="32"/>
          <w:highlight w:val="none"/>
        </w:rPr>
      </w:pPr>
      <w:r>
        <w:rPr>
          <w:rFonts w:hint="eastAsia" w:ascii="黑体" w:hAnsi="Times New Roman" w:eastAsia="黑体" w:cs="黑体"/>
          <w:spacing w:val="-1"/>
          <w:kern w:val="0"/>
          <w:sz w:val="32"/>
          <w:szCs w:val="32"/>
          <w:highlight w:val="none"/>
          <w:lang w:eastAsia="zh-CN"/>
        </w:rPr>
        <w:t>十</w:t>
      </w:r>
      <w:r>
        <w:rPr>
          <w:rFonts w:hint="eastAsia" w:ascii="黑体" w:hAnsi="Times New Roman" w:eastAsia="黑体" w:cs="黑体"/>
          <w:spacing w:val="-1"/>
          <w:kern w:val="0"/>
          <w:sz w:val="32"/>
          <w:szCs w:val="32"/>
          <w:highlight w:val="none"/>
        </w:rPr>
        <w:t>、其他重要事项的情况说明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hint="eastAsia" w:ascii="仿宋_GB2312" w:hAnsi="宋体" w:eastAsia="仿宋_GB2312" w:cs="Courier New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仿宋_GB2312"/>
          <w:b/>
          <w:kern w:val="0"/>
          <w:sz w:val="32"/>
          <w:szCs w:val="32"/>
          <w:highlight w:val="none"/>
        </w:rPr>
        <w:t>（一）机关</w:t>
      </w:r>
      <w:r>
        <w:rPr>
          <w:rFonts w:hint="eastAsia" w:ascii="仿宋_GB2312" w:hAnsi="Times New Roman" w:eastAsia="仿宋_GB2312" w:cs="仿宋_GB2312"/>
          <w:b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Times New Roman" w:eastAsia="仿宋_GB2312" w:cs="仿宋_GB2312"/>
          <w:b/>
          <w:kern w:val="0"/>
          <w:sz w:val="32"/>
          <w:szCs w:val="32"/>
          <w:highlight w:val="none"/>
          <w:lang w:val="en-US" w:eastAsia="zh-CN"/>
        </w:rPr>
        <w:t>事业</w:t>
      </w:r>
      <w:r>
        <w:rPr>
          <w:rFonts w:hint="eastAsia" w:ascii="仿宋_GB2312" w:hAnsi="Times New Roman" w:eastAsia="仿宋_GB2312" w:cs="仿宋_GB2312"/>
          <w:b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Times New Roman" w:eastAsia="仿宋_GB2312" w:cs="仿宋_GB2312"/>
          <w:b/>
          <w:kern w:val="0"/>
          <w:sz w:val="32"/>
          <w:szCs w:val="32"/>
          <w:highlight w:val="none"/>
        </w:rPr>
        <w:t>运行经费支出情况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我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院</w:t>
      </w:r>
      <w:r>
        <w:rPr>
          <w:rFonts w:ascii="仿宋_GB2312" w:hAnsi="宋体" w:eastAsia="仿宋_GB2312" w:cs="Courier New"/>
          <w:sz w:val="32"/>
          <w:szCs w:val="32"/>
          <w:highlight w:val="none"/>
        </w:rPr>
        <w:t>20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22</w:t>
      </w:r>
      <w:r>
        <w:rPr>
          <w:rFonts w:ascii="仿宋_GB2312" w:hAnsi="宋体" w:eastAsia="仿宋_GB2312" w:cs="Courier New"/>
          <w:sz w:val="32"/>
          <w:szCs w:val="32"/>
          <w:highlight w:val="none"/>
        </w:rPr>
        <w:t>年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机关运行经费支出预算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万元，</w:t>
      </w:r>
      <w:r>
        <w:rPr>
          <w:rFonts w:hint="eastAsia" w:ascii="仿宋_GB2312" w:eastAsia="仿宋_GB2312"/>
          <w:sz w:val="32"/>
          <w:szCs w:val="32"/>
          <w:highlight w:val="none"/>
        </w:rPr>
        <w:t>主要保障机构正常运转及正常履职需要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所需支出，包含公用经费、公务交通补贴、工会经费、职工福利等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hint="eastAsia" w:ascii="仿宋_GB2312" w:hAnsi="Times New Roman" w:eastAsia="仿宋_GB2312" w:cs="仿宋_GB2312"/>
          <w:b/>
          <w:kern w:val="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仿宋_GB2312"/>
          <w:b/>
          <w:kern w:val="0"/>
          <w:sz w:val="32"/>
          <w:szCs w:val="32"/>
          <w:highlight w:val="none"/>
        </w:rPr>
        <w:t>（二）政府采购支出情况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楷体_GB2312" w:hAnsi="Times New Roman" w:eastAsia="楷体_GB2312" w:cs="仿宋_GB2312"/>
          <w:b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20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  <w:highlight w:val="none"/>
        </w:rPr>
        <w:t>年政府采购预算安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  <w:highlight w:val="none"/>
        </w:rPr>
        <w:t>万元，其中：政府采购货物预算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  <w:highlight w:val="none"/>
        </w:rPr>
        <w:t>万元、政府采购工程预算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  <w:highlight w:val="none"/>
        </w:rPr>
        <w:t>万元、政府采购服务预算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  <w:highlight w:val="none"/>
        </w:rPr>
        <w:t>万元。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hint="default" w:ascii="仿宋_GB2312" w:hAnsi="Times New Roman" w:eastAsia="仿宋_GB2312" w:cs="仿宋_GB2312"/>
          <w:b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仿宋_GB2312"/>
          <w:b/>
          <w:kern w:val="0"/>
          <w:sz w:val="32"/>
          <w:szCs w:val="32"/>
          <w:highlight w:val="none"/>
        </w:rPr>
        <w:t>（三）</w:t>
      </w:r>
      <w:r>
        <w:rPr>
          <w:rFonts w:hint="eastAsia" w:ascii="仿宋_GB2312" w:hAnsi="Times New Roman" w:eastAsia="仿宋_GB2312" w:cs="仿宋_GB2312"/>
          <w:b/>
          <w:kern w:val="0"/>
          <w:sz w:val="32"/>
          <w:szCs w:val="32"/>
          <w:highlight w:val="none"/>
          <w:lang w:val="en-US" w:eastAsia="zh-CN"/>
        </w:rPr>
        <w:t>绩效目标设置情况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800" w:firstLineChars="250"/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我部门2022年预算项目分别从项目产出、项目效益、项目满意度等方面设立了绩效目标，综合反映了预算项目的数量、质量，社会经济效益、可持续影响及服务对象满意度等情况。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ascii="仿宋_GB2312" w:hAnsi="Times New Roman" w:eastAsia="仿宋_GB2312" w:cs="仿宋_GB2312"/>
          <w:b/>
          <w:kern w:val="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仿宋_GB2312"/>
          <w:b/>
          <w:kern w:val="0"/>
          <w:sz w:val="32"/>
          <w:szCs w:val="32"/>
          <w:highlight w:val="none"/>
        </w:rPr>
        <w:t>（四）国有资产占用情况。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Courier New"/>
          <w:sz w:val="32"/>
          <w:szCs w:val="32"/>
          <w:highlight w:val="none"/>
        </w:rPr>
      </w:pPr>
      <w:r>
        <w:rPr>
          <w:rFonts w:hint="eastAsia" w:ascii="仿宋_GB2312" w:hAnsi="宋体" w:eastAsia="仿宋_GB2312" w:cs="Courier New"/>
          <w:sz w:val="32"/>
          <w:szCs w:val="32"/>
          <w:highlight w:val="none"/>
          <w:lang w:eastAsia="zh-CN"/>
        </w:rPr>
        <w:t>20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eastAsia="zh-CN"/>
        </w:rPr>
        <w:t>年末，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shd w:val="clear" w:color="auto" w:fill="auto"/>
        </w:rPr>
        <w:t>我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eastAsia="zh-CN"/>
        </w:rPr>
        <w:t>部门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共有车辆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辆，其中：一般公务用车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辆、一般执法执勤用车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辆、特种专业技术用车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辆，其他用车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辆；单价</w:t>
      </w:r>
      <w:r>
        <w:rPr>
          <w:rFonts w:ascii="仿宋_GB2312" w:hAnsi="宋体" w:eastAsia="仿宋_GB2312" w:cs="Courier New"/>
          <w:sz w:val="32"/>
          <w:szCs w:val="32"/>
          <w:highlight w:val="none"/>
        </w:rPr>
        <w:t>50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万元以上通用设备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台（套），单位价值</w:t>
      </w:r>
      <w:r>
        <w:rPr>
          <w:rFonts w:ascii="仿宋_GB2312" w:hAnsi="宋体" w:eastAsia="仿宋_GB2312" w:cs="Courier New"/>
          <w:sz w:val="32"/>
          <w:szCs w:val="32"/>
          <w:highlight w:val="none"/>
        </w:rPr>
        <w:t>100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万元以上专用设备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台（套）。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hint="eastAsia" w:ascii="仿宋_GB2312" w:hAnsi="宋体" w:eastAsia="仿宋_GB2312" w:cs="Courier New"/>
          <w:b/>
          <w:sz w:val="32"/>
          <w:szCs w:val="32"/>
          <w:highlight w:val="none"/>
        </w:rPr>
      </w:pPr>
      <w:r>
        <w:rPr>
          <w:rFonts w:hint="eastAsia" w:ascii="仿宋_GB2312" w:hAnsi="宋体" w:eastAsia="仿宋_GB2312" w:cs="Courier New"/>
          <w:b/>
          <w:sz w:val="32"/>
          <w:szCs w:val="32"/>
          <w:highlight w:val="none"/>
        </w:rPr>
        <w:t>（五）专项转移支付项目情况</w:t>
      </w: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hint="eastAsia" w:ascii="楷体_GB2312" w:hAnsi="Times New Roman" w:eastAsia="仿宋_GB2312" w:cs="仿宋_GB2312"/>
          <w:b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Courier New"/>
          <w:b w:val="0"/>
          <w:bCs/>
          <w:sz w:val="32"/>
          <w:szCs w:val="32"/>
          <w:highlight w:val="none"/>
        </w:rPr>
        <w:t>我</w:t>
      </w:r>
      <w:r>
        <w:rPr>
          <w:rFonts w:hint="eastAsia" w:ascii="仿宋_GB2312" w:hAnsi="宋体" w:eastAsia="仿宋_GB2312" w:cs="Courier New"/>
          <w:b w:val="0"/>
          <w:bCs/>
          <w:sz w:val="32"/>
          <w:szCs w:val="32"/>
          <w:highlight w:val="none"/>
          <w:lang w:eastAsia="zh-CN"/>
        </w:rPr>
        <w:t>部门</w:t>
      </w:r>
      <w:r>
        <w:rPr>
          <w:rFonts w:hint="eastAsia" w:ascii="仿宋_GB2312" w:hAnsi="宋体" w:eastAsia="仿宋_GB2312" w:cs="Courier New"/>
          <w:b w:val="0"/>
          <w:bCs/>
          <w:sz w:val="32"/>
          <w:szCs w:val="32"/>
          <w:highlight w:val="none"/>
        </w:rPr>
        <w:t>20</w:t>
      </w:r>
      <w:r>
        <w:rPr>
          <w:rFonts w:hint="eastAsia" w:ascii="仿宋_GB2312" w:hAnsi="宋体" w:eastAsia="仿宋_GB2312" w:cs="Courier New"/>
          <w:b w:val="0"/>
          <w:bCs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宋体" w:eastAsia="仿宋_GB2312" w:cs="Courier New"/>
          <w:b w:val="0"/>
          <w:bCs/>
          <w:sz w:val="32"/>
          <w:szCs w:val="32"/>
          <w:highlight w:val="none"/>
        </w:rPr>
        <w:t>年没有专项转移支付项目</w:t>
      </w:r>
      <w:r>
        <w:rPr>
          <w:rFonts w:hint="eastAsia" w:ascii="仿宋_GB2312" w:hAnsi="宋体" w:eastAsia="仿宋_GB2312" w:cs="Courier New"/>
          <w:b w:val="0"/>
          <w:bCs/>
          <w:sz w:val="32"/>
          <w:szCs w:val="32"/>
          <w:highlight w:val="none"/>
          <w:lang w:eastAsia="zh-CN"/>
        </w:rPr>
        <w:t>。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第三部分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名词解释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  <w:highlight w:val="none"/>
        </w:rPr>
      </w:pP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一、财政拨款收入：是指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eastAsia="zh-CN"/>
        </w:rPr>
        <w:t>同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  <w:highlight w:val="none"/>
        </w:rPr>
      </w:pP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二、事业收入：是指事业单位开展专业活动及辅助活动所取得的收入。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  <w:highlight w:val="none"/>
        </w:rPr>
      </w:pP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 xml:space="preserve">三、其他收入：是指部门取得的除“财政拨款”、“事业收入”、“事业单位经营收入”等以外的收入。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Courier New"/>
          <w:sz w:val="32"/>
          <w:szCs w:val="32"/>
          <w:highlight w:val="none"/>
        </w:rPr>
      </w:pP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四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  <w:highlight w:val="none"/>
        </w:rPr>
      </w:pP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 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  <w:highlight w:val="none"/>
        </w:rPr>
      </w:pP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  <w:highlight w:val="none"/>
        </w:rPr>
      </w:pP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Courier New"/>
          <w:sz w:val="32"/>
          <w:szCs w:val="32"/>
          <w:highlight w:val="none"/>
        </w:rPr>
      </w:pP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、“三公”经费：是指纳入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eastAsia="zh-CN"/>
        </w:rPr>
        <w:t>同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88EF96"/>
    <w:multiLevelType w:val="singleLevel"/>
    <w:tmpl w:val="D888EF96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5512591"/>
    <w:multiLevelType w:val="singleLevel"/>
    <w:tmpl w:val="45512591"/>
    <w:lvl w:ilvl="0" w:tentative="0">
      <w:start w:val="8"/>
      <w:numFmt w:val="chineseCounting"/>
      <w:suff w:val="nothing"/>
      <w:lvlText w:val="%1、"/>
      <w:lvlJc w:val="left"/>
      <w:pPr>
        <w:ind w:left="-6"/>
      </w:pPr>
      <w:rPr>
        <w:rFonts w:hint="eastAsia"/>
      </w:rPr>
    </w:lvl>
  </w:abstractNum>
  <w:abstractNum w:abstractNumId="2">
    <w:nsid w:val="627B219A"/>
    <w:multiLevelType w:val="singleLevel"/>
    <w:tmpl w:val="627B219A"/>
    <w:lvl w:ilvl="0" w:tentative="0">
      <w:start w:val="9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WRiOTI0NzI3YmRlMjI3MDE4YWY5NzMzOTZkNjUifQ=="/>
  </w:docVars>
  <w:rsids>
    <w:rsidRoot w:val="000E666A"/>
    <w:rsid w:val="000056FE"/>
    <w:rsid w:val="00007CC9"/>
    <w:rsid w:val="00016ADC"/>
    <w:rsid w:val="000328AD"/>
    <w:rsid w:val="00033F9A"/>
    <w:rsid w:val="0003777B"/>
    <w:rsid w:val="00046D83"/>
    <w:rsid w:val="00046E6B"/>
    <w:rsid w:val="00052730"/>
    <w:rsid w:val="00060437"/>
    <w:rsid w:val="00065B9E"/>
    <w:rsid w:val="000667EE"/>
    <w:rsid w:val="000830E3"/>
    <w:rsid w:val="00092441"/>
    <w:rsid w:val="00093C9D"/>
    <w:rsid w:val="000A07A3"/>
    <w:rsid w:val="000A18BD"/>
    <w:rsid w:val="000B2445"/>
    <w:rsid w:val="000C4CC2"/>
    <w:rsid w:val="000D025C"/>
    <w:rsid w:val="000E5387"/>
    <w:rsid w:val="000E666A"/>
    <w:rsid w:val="000E6F0D"/>
    <w:rsid w:val="000F0D3B"/>
    <w:rsid w:val="001003CC"/>
    <w:rsid w:val="0010654C"/>
    <w:rsid w:val="00120162"/>
    <w:rsid w:val="0012518F"/>
    <w:rsid w:val="001264BC"/>
    <w:rsid w:val="001316FD"/>
    <w:rsid w:val="001436AF"/>
    <w:rsid w:val="00145E1A"/>
    <w:rsid w:val="00147BEE"/>
    <w:rsid w:val="0016268A"/>
    <w:rsid w:val="00166082"/>
    <w:rsid w:val="00176038"/>
    <w:rsid w:val="00177B9B"/>
    <w:rsid w:val="00196982"/>
    <w:rsid w:val="001A45D6"/>
    <w:rsid w:val="001C7E81"/>
    <w:rsid w:val="001F24BC"/>
    <w:rsid w:val="001F64E1"/>
    <w:rsid w:val="001F657E"/>
    <w:rsid w:val="001F6AB8"/>
    <w:rsid w:val="00202770"/>
    <w:rsid w:val="00204E18"/>
    <w:rsid w:val="0021471A"/>
    <w:rsid w:val="002155E6"/>
    <w:rsid w:val="002213D7"/>
    <w:rsid w:val="00230456"/>
    <w:rsid w:val="002318B9"/>
    <w:rsid w:val="00242997"/>
    <w:rsid w:val="00251DE8"/>
    <w:rsid w:val="00254A2A"/>
    <w:rsid w:val="002601F3"/>
    <w:rsid w:val="00267739"/>
    <w:rsid w:val="002B612E"/>
    <w:rsid w:val="002B7F7A"/>
    <w:rsid w:val="002C14D9"/>
    <w:rsid w:val="002E0122"/>
    <w:rsid w:val="002E27DE"/>
    <w:rsid w:val="002E3628"/>
    <w:rsid w:val="002E5C55"/>
    <w:rsid w:val="002E5EBE"/>
    <w:rsid w:val="002F1A34"/>
    <w:rsid w:val="002F6CC2"/>
    <w:rsid w:val="0032045B"/>
    <w:rsid w:val="00320FEA"/>
    <w:rsid w:val="00322C06"/>
    <w:rsid w:val="00327ADF"/>
    <w:rsid w:val="0034481A"/>
    <w:rsid w:val="00352AD6"/>
    <w:rsid w:val="00356056"/>
    <w:rsid w:val="00360B9D"/>
    <w:rsid w:val="003615E5"/>
    <w:rsid w:val="00374335"/>
    <w:rsid w:val="003761B9"/>
    <w:rsid w:val="003B6DF2"/>
    <w:rsid w:val="003C5AF1"/>
    <w:rsid w:val="003E0F53"/>
    <w:rsid w:val="003E4F75"/>
    <w:rsid w:val="003F044F"/>
    <w:rsid w:val="00400480"/>
    <w:rsid w:val="00400EC6"/>
    <w:rsid w:val="004078CB"/>
    <w:rsid w:val="004119E0"/>
    <w:rsid w:val="00414D58"/>
    <w:rsid w:val="00423E21"/>
    <w:rsid w:val="00424DB3"/>
    <w:rsid w:val="00425DE7"/>
    <w:rsid w:val="0042656D"/>
    <w:rsid w:val="0045307E"/>
    <w:rsid w:val="004566F7"/>
    <w:rsid w:val="00460D67"/>
    <w:rsid w:val="00470B16"/>
    <w:rsid w:val="004738EF"/>
    <w:rsid w:val="00477172"/>
    <w:rsid w:val="004842B6"/>
    <w:rsid w:val="004842D5"/>
    <w:rsid w:val="004A2735"/>
    <w:rsid w:val="004B1080"/>
    <w:rsid w:val="004C0B6C"/>
    <w:rsid w:val="004C3AD6"/>
    <w:rsid w:val="004C7BA0"/>
    <w:rsid w:val="004C7DD3"/>
    <w:rsid w:val="004D069E"/>
    <w:rsid w:val="004D0CCC"/>
    <w:rsid w:val="004F460E"/>
    <w:rsid w:val="00504D4A"/>
    <w:rsid w:val="005271CC"/>
    <w:rsid w:val="00530C66"/>
    <w:rsid w:val="00540B6A"/>
    <w:rsid w:val="00542462"/>
    <w:rsid w:val="005433FC"/>
    <w:rsid w:val="00554BEE"/>
    <w:rsid w:val="00556BE7"/>
    <w:rsid w:val="00571108"/>
    <w:rsid w:val="00583C97"/>
    <w:rsid w:val="00591111"/>
    <w:rsid w:val="005A7520"/>
    <w:rsid w:val="005B09E4"/>
    <w:rsid w:val="005B4803"/>
    <w:rsid w:val="005B7D64"/>
    <w:rsid w:val="005E6CB4"/>
    <w:rsid w:val="005F0E25"/>
    <w:rsid w:val="005F36D1"/>
    <w:rsid w:val="00600AAF"/>
    <w:rsid w:val="006059F4"/>
    <w:rsid w:val="00641E96"/>
    <w:rsid w:val="006519C1"/>
    <w:rsid w:val="006533BE"/>
    <w:rsid w:val="00655CED"/>
    <w:rsid w:val="00655F9F"/>
    <w:rsid w:val="00660094"/>
    <w:rsid w:val="0066274D"/>
    <w:rsid w:val="006877F1"/>
    <w:rsid w:val="00691130"/>
    <w:rsid w:val="006933B5"/>
    <w:rsid w:val="006A1C28"/>
    <w:rsid w:val="006A2177"/>
    <w:rsid w:val="006B104A"/>
    <w:rsid w:val="006B23FE"/>
    <w:rsid w:val="006B4BCB"/>
    <w:rsid w:val="006C4B05"/>
    <w:rsid w:val="006C6A3D"/>
    <w:rsid w:val="006C6E8C"/>
    <w:rsid w:val="006D163E"/>
    <w:rsid w:val="006D36CC"/>
    <w:rsid w:val="006F7ED2"/>
    <w:rsid w:val="00705E29"/>
    <w:rsid w:val="00710B1F"/>
    <w:rsid w:val="007131C3"/>
    <w:rsid w:val="007267F5"/>
    <w:rsid w:val="00742C70"/>
    <w:rsid w:val="00754A11"/>
    <w:rsid w:val="00786C53"/>
    <w:rsid w:val="007A01D6"/>
    <w:rsid w:val="007B748B"/>
    <w:rsid w:val="007C5790"/>
    <w:rsid w:val="008035D5"/>
    <w:rsid w:val="00803E72"/>
    <w:rsid w:val="00811491"/>
    <w:rsid w:val="00813D8B"/>
    <w:rsid w:val="00813ECE"/>
    <w:rsid w:val="00815377"/>
    <w:rsid w:val="00833376"/>
    <w:rsid w:val="008336B4"/>
    <w:rsid w:val="00836BB8"/>
    <w:rsid w:val="00850003"/>
    <w:rsid w:val="00850526"/>
    <w:rsid w:val="00862ACE"/>
    <w:rsid w:val="008662DA"/>
    <w:rsid w:val="00871827"/>
    <w:rsid w:val="00872A52"/>
    <w:rsid w:val="00876F50"/>
    <w:rsid w:val="00880C02"/>
    <w:rsid w:val="008831B0"/>
    <w:rsid w:val="008852A0"/>
    <w:rsid w:val="008854C3"/>
    <w:rsid w:val="008A07E9"/>
    <w:rsid w:val="008A6827"/>
    <w:rsid w:val="008B22A2"/>
    <w:rsid w:val="008B29FF"/>
    <w:rsid w:val="008D73FF"/>
    <w:rsid w:val="008F0E48"/>
    <w:rsid w:val="0090127A"/>
    <w:rsid w:val="00903B03"/>
    <w:rsid w:val="009053A0"/>
    <w:rsid w:val="00907F29"/>
    <w:rsid w:val="00914F68"/>
    <w:rsid w:val="00930530"/>
    <w:rsid w:val="00932EE9"/>
    <w:rsid w:val="00947589"/>
    <w:rsid w:val="00965DD7"/>
    <w:rsid w:val="00972A21"/>
    <w:rsid w:val="00984BB7"/>
    <w:rsid w:val="0099008B"/>
    <w:rsid w:val="00997ABD"/>
    <w:rsid w:val="009A311C"/>
    <w:rsid w:val="009B779E"/>
    <w:rsid w:val="009C5886"/>
    <w:rsid w:val="009C79D8"/>
    <w:rsid w:val="009D06CC"/>
    <w:rsid w:val="009D6176"/>
    <w:rsid w:val="009F5003"/>
    <w:rsid w:val="00A1196B"/>
    <w:rsid w:val="00A23BB0"/>
    <w:rsid w:val="00A354EC"/>
    <w:rsid w:val="00A53C81"/>
    <w:rsid w:val="00A75823"/>
    <w:rsid w:val="00AA4E11"/>
    <w:rsid w:val="00AB18CB"/>
    <w:rsid w:val="00AB2328"/>
    <w:rsid w:val="00AC5410"/>
    <w:rsid w:val="00B01857"/>
    <w:rsid w:val="00B1453C"/>
    <w:rsid w:val="00B377C4"/>
    <w:rsid w:val="00B40F74"/>
    <w:rsid w:val="00B43E66"/>
    <w:rsid w:val="00B50AE6"/>
    <w:rsid w:val="00B65C21"/>
    <w:rsid w:val="00B665C0"/>
    <w:rsid w:val="00B6705E"/>
    <w:rsid w:val="00B801BB"/>
    <w:rsid w:val="00B83D04"/>
    <w:rsid w:val="00B92341"/>
    <w:rsid w:val="00B932C7"/>
    <w:rsid w:val="00B95788"/>
    <w:rsid w:val="00BA38DA"/>
    <w:rsid w:val="00BA5E9A"/>
    <w:rsid w:val="00BB59DB"/>
    <w:rsid w:val="00BC3C2B"/>
    <w:rsid w:val="00BE4D35"/>
    <w:rsid w:val="00BF0F52"/>
    <w:rsid w:val="00C0162B"/>
    <w:rsid w:val="00C03348"/>
    <w:rsid w:val="00C17E7A"/>
    <w:rsid w:val="00C21E04"/>
    <w:rsid w:val="00C23F9E"/>
    <w:rsid w:val="00C4757E"/>
    <w:rsid w:val="00C562AA"/>
    <w:rsid w:val="00C63E2B"/>
    <w:rsid w:val="00C65DCF"/>
    <w:rsid w:val="00C65E72"/>
    <w:rsid w:val="00C66F39"/>
    <w:rsid w:val="00C70F12"/>
    <w:rsid w:val="00C738E2"/>
    <w:rsid w:val="00C934AF"/>
    <w:rsid w:val="00CA314A"/>
    <w:rsid w:val="00CB508D"/>
    <w:rsid w:val="00CC793C"/>
    <w:rsid w:val="00CF458F"/>
    <w:rsid w:val="00D04BF4"/>
    <w:rsid w:val="00D2537C"/>
    <w:rsid w:val="00D26956"/>
    <w:rsid w:val="00D527ED"/>
    <w:rsid w:val="00D561EE"/>
    <w:rsid w:val="00D7195F"/>
    <w:rsid w:val="00D72BDA"/>
    <w:rsid w:val="00D8525D"/>
    <w:rsid w:val="00D92623"/>
    <w:rsid w:val="00DD6466"/>
    <w:rsid w:val="00DE6A63"/>
    <w:rsid w:val="00DF19C8"/>
    <w:rsid w:val="00E04054"/>
    <w:rsid w:val="00E1289B"/>
    <w:rsid w:val="00E4080C"/>
    <w:rsid w:val="00E43ED0"/>
    <w:rsid w:val="00E549CB"/>
    <w:rsid w:val="00E941A6"/>
    <w:rsid w:val="00EB05F1"/>
    <w:rsid w:val="00EB6F57"/>
    <w:rsid w:val="00EC1483"/>
    <w:rsid w:val="00ED7886"/>
    <w:rsid w:val="00EE05C3"/>
    <w:rsid w:val="00EE59D1"/>
    <w:rsid w:val="00F01287"/>
    <w:rsid w:val="00F1283B"/>
    <w:rsid w:val="00F25745"/>
    <w:rsid w:val="00F33362"/>
    <w:rsid w:val="00F34E65"/>
    <w:rsid w:val="00F44EC4"/>
    <w:rsid w:val="00F506ED"/>
    <w:rsid w:val="00F63CE3"/>
    <w:rsid w:val="00F903AD"/>
    <w:rsid w:val="00F93BB7"/>
    <w:rsid w:val="00F955DA"/>
    <w:rsid w:val="00FB1000"/>
    <w:rsid w:val="00FB4F52"/>
    <w:rsid w:val="00FB698F"/>
    <w:rsid w:val="00FC238F"/>
    <w:rsid w:val="00FD05B8"/>
    <w:rsid w:val="00FD493D"/>
    <w:rsid w:val="00FE0BED"/>
    <w:rsid w:val="00FE0EB5"/>
    <w:rsid w:val="00FE3A2E"/>
    <w:rsid w:val="00FE5B62"/>
    <w:rsid w:val="00FE6833"/>
    <w:rsid w:val="00FE7E98"/>
    <w:rsid w:val="00FF37A9"/>
    <w:rsid w:val="00FF613C"/>
    <w:rsid w:val="019E26FD"/>
    <w:rsid w:val="0202283A"/>
    <w:rsid w:val="031E276F"/>
    <w:rsid w:val="04054286"/>
    <w:rsid w:val="04846ACB"/>
    <w:rsid w:val="0A07386A"/>
    <w:rsid w:val="0A1B6DED"/>
    <w:rsid w:val="0A530F50"/>
    <w:rsid w:val="0A6842D0"/>
    <w:rsid w:val="0BCD37D2"/>
    <w:rsid w:val="0D1F23BC"/>
    <w:rsid w:val="0EC83775"/>
    <w:rsid w:val="107620CC"/>
    <w:rsid w:val="1288061D"/>
    <w:rsid w:val="14214B36"/>
    <w:rsid w:val="14733F9D"/>
    <w:rsid w:val="153454F0"/>
    <w:rsid w:val="15637A22"/>
    <w:rsid w:val="156D6A77"/>
    <w:rsid w:val="17395649"/>
    <w:rsid w:val="1A413782"/>
    <w:rsid w:val="1AA26F43"/>
    <w:rsid w:val="1AC32826"/>
    <w:rsid w:val="1AE9612C"/>
    <w:rsid w:val="1B040C69"/>
    <w:rsid w:val="1C5711D4"/>
    <w:rsid w:val="1CD221A8"/>
    <w:rsid w:val="20A623E9"/>
    <w:rsid w:val="20E64CBA"/>
    <w:rsid w:val="20FC0B8E"/>
    <w:rsid w:val="21694053"/>
    <w:rsid w:val="21BF297F"/>
    <w:rsid w:val="23893659"/>
    <w:rsid w:val="24646DB1"/>
    <w:rsid w:val="249A7793"/>
    <w:rsid w:val="24A53429"/>
    <w:rsid w:val="25D16D75"/>
    <w:rsid w:val="27772B3C"/>
    <w:rsid w:val="2A9709EC"/>
    <w:rsid w:val="2AB947F9"/>
    <w:rsid w:val="2B3B7AB8"/>
    <w:rsid w:val="2DC962CC"/>
    <w:rsid w:val="2DDB141D"/>
    <w:rsid w:val="2F837332"/>
    <w:rsid w:val="2F8E1120"/>
    <w:rsid w:val="2FBF3E1B"/>
    <w:rsid w:val="3041670F"/>
    <w:rsid w:val="30BF2532"/>
    <w:rsid w:val="32170016"/>
    <w:rsid w:val="335A2AA0"/>
    <w:rsid w:val="34C221AA"/>
    <w:rsid w:val="381758A0"/>
    <w:rsid w:val="39EE7A9E"/>
    <w:rsid w:val="3B1062E7"/>
    <w:rsid w:val="3B537311"/>
    <w:rsid w:val="3B552447"/>
    <w:rsid w:val="3C534F0C"/>
    <w:rsid w:val="3C8B5A78"/>
    <w:rsid w:val="3CA91F0E"/>
    <w:rsid w:val="3D790031"/>
    <w:rsid w:val="3D925A37"/>
    <w:rsid w:val="3F051B12"/>
    <w:rsid w:val="3F8508D0"/>
    <w:rsid w:val="428A77EC"/>
    <w:rsid w:val="42C009ED"/>
    <w:rsid w:val="42ED2FE9"/>
    <w:rsid w:val="44C93DC2"/>
    <w:rsid w:val="44EF1A44"/>
    <w:rsid w:val="44F82BD8"/>
    <w:rsid w:val="460D3220"/>
    <w:rsid w:val="47621363"/>
    <w:rsid w:val="47AF4E2D"/>
    <w:rsid w:val="48EC65A8"/>
    <w:rsid w:val="49745077"/>
    <w:rsid w:val="4AE20A1F"/>
    <w:rsid w:val="4D193B38"/>
    <w:rsid w:val="4D78431D"/>
    <w:rsid w:val="4DB8256F"/>
    <w:rsid w:val="4E141C0E"/>
    <w:rsid w:val="4FA113E3"/>
    <w:rsid w:val="502B4692"/>
    <w:rsid w:val="50D15CF8"/>
    <w:rsid w:val="517472A1"/>
    <w:rsid w:val="519918DD"/>
    <w:rsid w:val="52042280"/>
    <w:rsid w:val="545E57A1"/>
    <w:rsid w:val="55A4224F"/>
    <w:rsid w:val="56C30836"/>
    <w:rsid w:val="572F3778"/>
    <w:rsid w:val="57C727A1"/>
    <w:rsid w:val="58F95794"/>
    <w:rsid w:val="5A672650"/>
    <w:rsid w:val="5A8A2435"/>
    <w:rsid w:val="5AEE7D8E"/>
    <w:rsid w:val="5B0F6E98"/>
    <w:rsid w:val="5C0B1BEC"/>
    <w:rsid w:val="5C125416"/>
    <w:rsid w:val="5D1F2C68"/>
    <w:rsid w:val="5D877FF4"/>
    <w:rsid w:val="5E847660"/>
    <w:rsid w:val="5E9D0B71"/>
    <w:rsid w:val="5EF6103A"/>
    <w:rsid w:val="5FFA164C"/>
    <w:rsid w:val="62C93F46"/>
    <w:rsid w:val="64F51CD3"/>
    <w:rsid w:val="65912F45"/>
    <w:rsid w:val="67721C61"/>
    <w:rsid w:val="677A4874"/>
    <w:rsid w:val="679D05BA"/>
    <w:rsid w:val="67CA7CD3"/>
    <w:rsid w:val="694E2989"/>
    <w:rsid w:val="69AE677E"/>
    <w:rsid w:val="6A750862"/>
    <w:rsid w:val="6F10446D"/>
    <w:rsid w:val="70541A81"/>
    <w:rsid w:val="73292677"/>
    <w:rsid w:val="732B3098"/>
    <w:rsid w:val="7576303F"/>
    <w:rsid w:val="776A2493"/>
    <w:rsid w:val="788B0A92"/>
    <w:rsid w:val="79F24465"/>
    <w:rsid w:val="7A8332CC"/>
    <w:rsid w:val="7C61599E"/>
    <w:rsid w:val="7D060EED"/>
    <w:rsid w:val="7DFA5FDE"/>
    <w:rsid w:val="7E6D3DD1"/>
    <w:rsid w:val="7EA202D2"/>
    <w:rsid w:val="7F0230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9</Pages>
  <Words>3302</Words>
  <Characters>3460</Characters>
  <Lines>20</Lines>
  <Paragraphs>5</Paragraphs>
  <TotalTime>4</TotalTime>
  <ScaleCrop>false</ScaleCrop>
  <LinksUpToDate>false</LinksUpToDate>
  <CharactersWithSpaces>3538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2018-02-26T02:19:00Z</dcterms:created>
  <dc:creator>谢斐</dc:creator>
  <cp:lastModifiedBy>旭哥不废话</cp:lastModifiedBy>
  <dcterms:modified xsi:type="dcterms:W3CDTF">2023-08-22T08:30:08Z</dcterms:modified>
  <dc:title>2017年度省级部门预算公开参考格式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249D712B0509457B8E7F084F6804B302_13</vt:lpwstr>
  </property>
</Properties>
</file>